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BEC3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r>
        <w:rPr>
          <w:rFonts w:hint="eastAsia" w:ascii="Times New Roman" w:hAnsi="Times New Roman" w:eastAsia="华文中宋" w:cs="仿宋_GB2312"/>
          <w:sz w:val="44"/>
          <w:lang w:val="en-US" w:eastAsia="zh-CN"/>
        </w:rPr>
        <w:t>总行数据中心2025年度网络设备扩容项目NTP设备供应商报名材料需求</w:t>
      </w:r>
    </w:p>
    <w:p w14:paraId="511D55D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华文中宋" w:cs="仿宋_GB2312"/>
          <w:sz w:val="44"/>
          <w:lang w:val="en-US" w:eastAsia="zh-CN"/>
        </w:rPr>
      </w:pPr>
    </w:p>
    <w:p w14:paraId="4C6C52F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供应商应为具有相关经营范围、有资格和能力提供NTP设备的原厂商。</w:t>
      </w:r>
    </w:p>
    <w:p w14:paraId="0E8963B5">
      <w:pPr>
        <w:keepNext w:val="0"/>
        <w:keepLines w:val="0"/>
        <w:pageBreakBefore w:val="0"/>
        <w:widowControl w:val="0"/>
        <w:kinsoku/>
        <w:wordWrap/>
        <w:overflowPunct/>
        <w:topLinePunct w:val="0"/>
        <w:autoSpaceDE/>
        <w:autoSpaceDN/>
        <w:bidi w:val="0"/>
        <w:adjustRightInd/>
        <w:snapToGrid/>
        <w:spacing w:after="0" w:line="240" w:lineRule="auto"/>
        <w:ind w:firstLine="480" w:firstLineChars="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设备应具备如下功能：</w:t>
      </w:r>
    </w:p>
    <w:tbl>
      <w:tblPr>
        <w:tblStyle w:val="7"/>
        <w:tblW w:w="834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0"/>
        <w:gridCol w:w="1527"/>
        <w:gridCol w:w="4868"/>
      </w:tblGrid>
      <w:tr w14:paraId="234E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D9D9D9"/>
            <w:vAlign w:val="center"/>
          </w:tcPr>
          <w:p w14:paraId="186B7ED9">
            <w:pPr>
              <w:bidi w:val="0"/>
              <w:rPr>
                <w:rFonts w:hint="eastAsia" w:ascii="宋体" w:hAnsi="宋体" w:eastAsia="宋体" w:cs="宋体"/>
                <w:sz w:val="21"/>
                <w:szCs w:val="21"/>
              </w:rPr>
            </w:pPr>
            <w:r>
              <w:rPr>
                <w:rFonts w:hint="eastAsia" w:ascii="宋体" w:hAnsi="宋体" w:eastAsia="宋体" w:cs="宋体"/>
                <w:sz w:val="21"/>
                <w:szCs w:val="21"/>
              </w:rPr>
              <w:t>序号</w:t>
            </w:r>
          </w:p>
        </w:tc>
        <w:tc>
          <w:tcPr>
            <w:tcW w:w="1200" w:type="dxa"/>
            <w:shd w:val="clear" w:color="auto" w:fill="D9D9D9"/>
            <w:vAlign w:val="center"/>
          </w:tcPr>
          <w:p w14:paraId="0285805A">
            <w:pPr>
              <w:bidi w:val="0"/>
              <w:rPr>
                <w:rFonts w:hint="eastAsia" w:ascii="宋体" w:hAnsi="宋体" w:eastAsia="宋体" w:cs="宋体"/>
                <w:sz w:val="21"/>
                <w:szCs w:val="21"/>
              </w:rPr>
            </w:pPr>
            <w:r>
              <w:rPr>
                <w:rFonts w:hint="eastAsia" w:ascii="宋体" w:hAnsi="宋体" w:eastAsia="宋体" w:cs="宋体"/>
                <w:sz w:val="21"/>
                <w:szCs w:val="21"/>
              </w:rPr>
              <w:t>大类</w:t>
            </w:r>
          </w:p>
        </w:tc>
        <w:tc>
          <w:tcPr>
            <w:tcW w:w="1527" w:type="dxa"/>
            <w:shd w:val="clear" w:color="auto" w:fill="D9D9D9"/>
            <w:vAlign w:val="center"/>
          </w:tcPr>
          <w:p w14:paraId="057D6089">
            <w:pPr>
              <w:bidi w:val="0"/>
              <w:rPr>
                <w:rFonts w:hint="eastAsia" w:ascii="宋体" w:hAnsi="宋体" w:eastAsia="宋体" w:cs="宋体"/>
                <w:sz w:val="21"/>
                <w:szCs w:val="21"/>
              </w:rPr>
            </w:pPr>
            <w:r>
              <w:rPr>
                <w:rFonts w:hint="eastAsia" w:ascii="宋体" w:hAnsi="宋体" w:eastAsia="宋体" w:cs="宋体"/>
                <w:sz w:val="21"/>
                <w:szCs w:val="21"/>
              </w:rPr>
              <w:t>指标项</w:t>
            </w:r>
          </w:p>
        </w:tc>
        <w:tc>
          <w:tcPr>
            <w:tcW w:w="4868" w:type="dxa"/>
            <w:shd w:val="clear" w:color="auto" w:fill="D9D9D9"/>
            <w:vAlign w:val="center"/>
          </w:tcPr>
          <w:p w14:paraId="3543884C">
            <w:pPr>
              <w:bidi w:val="0"/>
              <w:rPr>
                <w:rFonts w:hint="eastAsia" w:ascii="宋体" w:hAnsi="宋体" w:eastAsia="宋体" w:cs="宋体"/>
                <w:sz w:val="21"/>
                <w:szCs w:val="21"/>
              </w:rPr>
            </w:pPr>
            <w:r>
              <w:rPr>
                <w:rFonts w:hint="eastAsia" w:ascii="宋体" w:hAnsi="宋体" w:eastAsia="宋体" w:cs="宋体"/>
                <w:sz w:val="21"/>
                <w:szCs w:val="21"/>
              </w:rPr>
              <w:t>指标要求</w:t>
            </w:r>
          </w:p>
        </w:tc>
      </w:tr>
      <w:tr w14:paraId="6072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14:paraId="24CFC8CA">
            <w:pPr>
              <w:bidi w:val="0"/>
              <w:rPr>
                <w:rFonts w:hint="eastAsia" w:ascii="宋体" w:hAnsi="宋体" w:eastAsia="宋体" w:cs="宋体"/>
                <w:sz w:val="21"/>
                <w:szCs w:val="21"/>
              </w:rPr>
            </w:pPr>
            <w:r>
              <w:rPr>
                <w:rFonts w:hint="eastAsia" w:ascii="宋体" w:hAnsi="宋体" w:eastAsia="宋体" w:cs="宋体"/>
                <w:sz w:val="21"/>
                <w:szCs w:val="21"/>
              </w:rPr>
              <w:t>1</w:t>
            </w:r>
          </w:p>
        </w:tc>
        <w:tc>
          <w:tcPr>
            <w:tcW w:w="1200" w:type="dxa"/>
            <w:shd w:val="clear" w:color="auto" w:fill="FFFFFF"/>
            <w:vAlign w:val="center"/>
          </w:tcPr>
          <w:p w14:paraId="660F4ED7">
            <w:pPr>
              <w:bidi w:val="0"/>
              <w:rPr>
                <w:rFonts w:hint="eastAsia" w:ascii="宋体" w:hAnsi="宋体" w:eastAsia="宋体" w:cs="宋体"/>
                <w:sz w:val="21"/>
                <w:szCs w:val="21"/>
              </w:rPr>
            </w:pPr>
            <w:r>
              <w:rPr>
                <w:rFonts w:hint="eastAsia" w:ascii="宋体" w:hAnsi="宋体" w:eastAsia="宋体" w:cs="宋体"/>
                <w:sz w:val="21"/>
                <w:szCs w:val="21"/>
              </w:rPr>
              <w:t>资质要求</w:t>
            </w:r>
          </w:p>
        </w:tc>
        <w:tc>
          <w:tcPr>
            <w:tcW w:w="1527" w:type="dxa"/>
            <w:shd w:val="clear" w:color="auto" w:fill="FFFFFF"/>
            <w:vAlign w:val="center"/>
          </w:tcPr>
          <w:p w14:paraId="1784F3AA">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自主可控</w:t>
            </w:r>
          </w:p>
        </w:tc>
        <w:tc>
          <w:tcPr>
            <w:tcW w:w="4868" w:type="dxa"/>
            <w:vAlign w:val="center"/>
          </w:tcPr>
          <w:p w14:paraId="7B7C9729">
            <w:pPr>
              <w:bidi w:val="0"/>
              <w:rPr>
                <w:rFonts w:hint="eastAsia" w:ascii="宋体" w:hAnsi="宋体" w:eastAsia="宋体" w:cs="宋体"/>
                <w:sz w:val="21"/>
                <w:szCs w:val="21"/>
              </w:rPr>
            </w:pPr>
            <w:r>
              <w:rPr>
                <w:rFonts w:hint="eastAsia" w:ascii="宋体" w:hAnsi="宋体" w:eastAsia="宋体" w:cs="宋体"/>
                <w:sz w:val="21"/>
                <w:szCs w:val="21"/>
              </w:rPr>
              <w:t>投标设备型号所属的产品系列应具备以下证书：</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工信部国产化</w:t>
            </w:r>
            <w:r>
              <w:rPr>
                <w:rFonts w:hint="eastAsia" w:ascii="宋体" w:hAnsi="宋体" w:eastAsia="宋体" w:cs="宋体"/>
                <w:sz w:val="21"/>
                <w:szCs w:val="21"/>
                <w:lang w:val="en-US" w:eastAsia="zh-CN"/>
              </w:rPr>
              <w:t>检测</w:t>
            </w:r>
            <w:r>
              <w:rPr>
                <w:rFonts w:hint="eastAsia" w:ascii="宋体" w:hAnsi="宋体" w:eastAsia="宋体" w:cs="宋体"/>
                <w:sz w:val="21"/>
                <w:szCs w:val="21"/>
                <w:lang w:eastAsia="zh-CN"/>
              </w:rPr>
              <w:t>证书和</w:t>
            </w:r>
            <w:r>
              <w:rPr>
                <w:rFonts w:hint="eastAsia" w:ascii="宋体" w:hAnsi="宋体" w:eastAsia="宋体" w:cs="宋体"/>
                <w:sz w:val="21"/>
                <w:szCs w:val="21"/>
                <w:lang w:val="en-US" w:eastAsia="zh-CN"/>
              </w:rPr>
              <w:t>单北斗终端检测证书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提供软件著作权证书。</w:t>
            </w:r>
          </w:p>
        </w:tc>
      </w:tr>
      <w:tr w14:paraId="4527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50" w:type="dxa"/>
            <w:vMerge w:val="restart"/>
            <w:vAlign w:val="center"/>
          </w:tcPr>
          <w:p w14:paraId="7B844026">
            <w:pPr>
              <w:bidi w:val="0"/>
              <w:rPr>
                <w:rFonts w:hint="eastAsia" w:ascii="宋体" w:hAnsi="宋体" w:eastAsia="宋体" w:cs="宋体"/>
                <w:sz w:val="21"/>
                <w:szCs w:val="21"/>
              </w:rPr>
            </w:pPr>
            <w:r>
              <w:rPr>
                <w:rFonts w:hint="eastAsia" w:ascii="宋体" w:hAnsi="宋体" w:eastAsia="宋体" w:cs="宋体"/>
                <w:sz w:val="21"/>
                <w:szCs w:val="21"/>
              </w:rPr>
              <w:t>2</w:t>
            </w:r>
          </w:p>
        </w:tc>
        <w:tc>
          <w:tcPr>
            <w:tcW w:w="1200" w:type="dxa"/>
            <w:vMerge w:val="restart"/>
            <w:shd w:val="clear" w:color="auto" w:fill="FFFFFF"/>
            <w:vAlign w:val="center"/>
          </w:tcPr>
          <w:p w14:paraId="096974F4">
            <w:pPr>
              <w:bidi w:val="0"/>
              <w:rPr>
                <w:rFonts w:hint="eastAsia" w:ascii="宋体" w:hAnsi="宋体" w:eastAsia="宋体" w:cs="宋体"/>
                <w:sz w:val="21"/>
                <w:szCs w:val="21"/>
              </w:rPr>
            </w:pPr>
            <w:r>
              <w:rPr>
                <w:rFonts w:hint="eastAsia" w:ascii="宋体" w:hAnsi="宋体" w:eastAsia="宋体" w:cs="宋体"/>
                <w:sz w:val="21"/>
                <w:szCs w:val="21"/>
              </w:rPr>
              <w:t>关键硬件指标</w:t>
            </w:r>
          </w:p>
        </w:tc>
        <w:tc>
          <w:tcPr>
            <w:tcW w:w="1527" w:type="dxa"/>
            <w:shd w:val="clear" w:color="auto" w:fill="FFFFFF"/>
            <w:vAlign w:val="center"/>
          </w:tcPr>
          <w:p w14:paraId="45639BA8">
            <w:pPr>
              <w:bidi w:val="0"/>
              <w:rPr>
                <w:rFonts w:hint="eastAsia" w:ascii="宋体" w:hAnsi="宋体" w:eastAsia="宋体" w:cs="宋体"/>
                <w:sz w:val="21"/>
                <w:szCs w:val="21"/>
              </w:rPr>
            </w:pPr>
            <w:r>
              <w:rPr>
                <w:rFonts w:hint="eastAsia" w:ascii="宋体" w:hAnsi="宋体" w:eastAsia="宋体" w:cs="宋体"/>
                <w:sz w:val="21"/>
                <w:szCs w:val="21"/>
              </w:rPr>
              <w:t>守时精度</w:t>
            </w:r>
          </w:p>
        </w:tc>
        <w:tc>
          <w:tcPr>
            <w:tcW w:w="4868" w:type="dxa"/>
            <w:vAlign w:val="center"/>
          </w:tcPr>
          <w:p w14:paraId="340E8F70">
            <w:pPr>
              <w:bidi w:val="0"/>
              <w:rPr>
                <w:rFonts w:hint="eastAsia" w:ascii="宋体" w:hAnsi="宋体" w:eastAsia="宋体" w:cs="宋体"/>
                <w:sz w:val="21"/>
                <w:szCs w:val="21"/>
              </w:rPr>
            </w:pPr>
            <w:r>
              <w:rPr>
                <w:rFonts w:hint="eastAsia" w:ascii="宋体" w:hAnsi="宋体" w:eastAsia="宋体" w:cs="宋体"/>
                <w:sz w:val="21"/>
                <w:szCs w:val="21"/>
              </w:rPr>
              <w:t>内置铷钟，24小时偏差&lt;=200ns</w:t>
            </w:r>
          </w:p>
        </w:tc>
      </w:tr>
      <w:tr w14:paraId="66A6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14:paraId="231F31C2">
            <w:pPr>
              <w:bidi w:val="0"/>
              <w:rPr>
                <w:rFonts w:hint="eastAsia" w:ascii="宋体" w:hAnsi="宋体" w:eastAsia="宋体" w:cs="宋体"/>
                <w:sz w:val="21"/>
                <w:szCs w:val="21"/>
              </w:rPr>
            </w:pPr>
          </w:p>
        </w:tc>
        <w:tc>
          <w:tcPr>
            <w:tcW w:w="1200" w:type="dxa"/>
            <w:vMerge w:val="continue"/>
            <w:shd w:val="clear" w:color="auto" w:fill="FFFFFF"/>
            <w:vAlign w:val="center"/>
          </w:tcPr>
          <w:p w14:paraId="553E9926">
            <w:pPr>
              <w:bidi w:val="0"/>
              <w:rPr>
                <w:rFonts w:hint="eastAsia" w:ascii="宋体" w:hAnsi="宋体" w:eastAsia="宋体" w:cs="宋体"/>
                <w:sz w:val="21"/>
                <w:szCs w:val="21"/>
              </w:rPr>
            </w:pPr>
          </w:p>
        </w:tc>
        <w:tc>
          <w:tcPr>
            <w:tcW w:w="1527" w:type="dxa"/>
            <w:shd w:val="clear" w:color="auto" w:fill="FFFFFF"/>
            <w:vAlign w:val="center"/>
          </w:tcPr>
          <w:p w14:paraId="02891387">
            <w:pPr>
              <w:bidi w:val="0"/>
              <w:rPr>
                <w:rFonts w:hint="eastAsia" w:ascii="宋体" w:hAnsi="宋体" w:eastAsia="宋体" w:cs="宋体"/>
                <w:sz w:val="21"/>
                <w:szCs w:val="21"/>
              </w:rPr>
            </w:pPr>
            <w:r>
              <w:rPr>
                <w:rFonts w:hint="eastAsia" w:ascii="宋体" w:hAnsi="宋体" w:eastAsia="宋体" w:cs="宋体"/>
                <w:sz w:val="21"/>
                <w:szCs w:val="21"/>
                <w:lang w:val="en-US" w:eastAsia="zh-CN"/>
              </w:rPr>
              <w:t>北斗</w:t>
            </w:r>
            <w:r>
              <w:rPr>
                <w:rFonts w:hint="eastAsia" w:ascii="宋体" w:hAnsi="宋体" w:eastAsia="宋体" w:cs="宋体"/>
                <w:sz w:val="21"/>
                <w:szCs w:val="21"/>
              </w:rPr>
              <w:t>同步精度</w:t>
            </w:r>
          </w:p>
        </w:tc>
        <w:tc>
          <w:tcPr>
            <w:tcW w:w="4868" w:type="dxa"/>
            <w:vAlign w:val="center"/>
          </w:tcPr>
          <w:p w14:paraId="436291FA">
            <w:pPr>
              <w:bidi w:val="0"/>
              <w:rPr>
                <w:rFonts w:hint="eastAsia" w:ascii="宋体" w:hAnsi="宋体" w:eastAsia="宋体" w:cs="宋体"/>
                <w:sz w:val="21"/>
                <w:szCs w:val="21"/>
                <w:lang w:eastAsia="zh-CN"/>
              </w:rPr>
            </w:pPr>
            <w:r>
              <w:rPr>
                <w:rFonts w:hint="eastAsia" w:ascii="宋体" w:hAnsi="宋体" w:eastAsia="宋体" w:cs="宋体"/>
                <w:sz w:val="21"/>
                <w:szCs w:val="21"/>
              </w:rPr>
              <w:t>同步精度</w:t>
            </w:r>
            <w:r>
              <w:rPr>
                <w:rFonts w:hint="eastAsia" w:ascii="宋体" w:hAnsi="宋体" w:eastAsia="宋体" w:cs="宋体"/>
                <w:sz w:val="21"/>
                <w:szCs w:val="21"/>
                <w:lang w:val="en-US" w:eastAsia="zh-CN"/>
              </w:rPr>
              <w:t>1</w:t>
            </w:r>
            <w:r>
              <w:rPr>
                <w:rFonts w:hint="eastAsia" w:ascii="宋体" w:hAnsi="宋体" w:eastAsia="宋体" w:cs="宋体"/>
                <w:sz w:val="21"/>
                <w:szCs w:val="21"/>
              </w:rPr>
              <w:t>µs</w:t>
            </w:r>
          </w:p>
        </w:tc>
      </w:tr>
      <w:tr w14:paraId="348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14:paraId="5DC61EB6">
            <w:pPr>
              <w:bidi w:val="0"/>
              <w:rPr>
                <w:rFonts w:hint="eastAsia" w:ascii="宋体" w:hAnsi="宋体" w:eastAsia="宋体" w:cs="宋体"/>
                <w:sz w:val="21"/>
                <w:szCs w:val="21"/>
              </w:rPr>
            </w:pPr>
          </w:p>
        </w:tc>
        <w:tc>
          <w:tcPr>
            <w:tcW w:w="1200" w:type="dxa"/>
            <w:vMerge w:val="continue"/>
            <w:shd w:val="clear" w:color="auto" w:fill="FFFFFF"/>
            <w:vAlign w:val="center"/>
          </w:tcPr>
          <w:p w14:paraId="6E89C09D">
            <w:pPr>
              <w:bidi w:val="0"/>
              <w:rPr>
                <w:rFonts w:hint="eastAsia" w:ascii="宋体" w:hAnsi="宋体" w:eastAsia="宋体" w:cs="宋体"/>
                <w:sz w:val="21"/>
                <w:szCs w:val="21"/>
              </w:rPr>
            </w:pPr>
          </w:p>
        </w:tc>
        <w:tc>
          <w:tcPr>
            <w:tcW w:w="1527" w:type="dxa"/>
            <w:shd w:val="clear" w:color="auto" w:fill="FFFFFF"/>
            <w:vAlign w:val="center"/>
          </w:tcPr>
          <w:p w14:paraId="2F8E7DC7">
            <w:pPr>
              <w:bidi w:val="0"/>
              <w:rPr>
                <w:rFonts w:hint="eastAsia" w:ascii="宋体" w:hAnsi="宋体" w:eastAsia="宋体" w:cs="宋体"/>
                <w:sz w:val="21"/>
                <w:szCs w:val="21"/>
              </w:rPr>
            </w:pPr>
            <w:r>
              <w:rPr>
                <w:rFonts w:hint="eastAsia" w:ascii="宋体" w:hAnsi="宋体" w:eastAsia="宋体" w:cs="宋体"/>
                <w:sz w:val="21"/>
                <w:szCs w:val="21"/>
              </w:rPr>
              <w:t>双电源</w:t>
            </w:r>
          </w:p>
        </w:tc>
        <w:tc>
          <w:tcPr>
            <w:tcW w:w="4868" w:type="dxa"/>
            <w:vAlign w:val="center"/>
          </w:tcPr>
          <w:p w14:paraId="00849996">
            <w:pPr>
              <w:bidi w:val="0"/>
              <w:rPr>
                <w:rFonts w:hint="eastAsia" w:ascii="宋体" w:hAnsi="宋体" w:eastAsia="宋体" w:cs="宋体"/>
                <w:sz w:val="21"/>
                <w:szCs w:val="21"/>
              </w:rPr>
            </w:pPr>
            <w:r>
              <w:rPr>
                <w:rFonts w:hint="eastAsia" w:ascii="宋体" w:hAnsi="宋体" w:eastAsia="宋体" w:cs="宋体"/>
                <w:sz w:val="21"/>
                <w:szCs w:val="21"/>
              </w:rPr>
              <w:t xml:space="preserve">系统配置可热插拔冗余电源； </w:t>
            </w:r>
          </w:p>
        </w:tc>
      </w:tr>
      <w:tr w14:paraId="1098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14:paraId="03553D06">
            <w:pPr>
              <w:bidi w:val="0"/>
              <w:rPr>
                <w:rFonts w:hint="eastAsia" w:ascii="宋体" w:hAnsi="宋体" w:eastAsia="宋体" w:cs="宋体"/>
                <w:sz w:val="21"/>
                <w:szCs w:val="21"/>
              </w:rPr>
            </w:pPr>
          </w:p>
        </w:tc>
        <w:tc>
          <w:tcPr>
            <w:tcW w:w="1200" w:type="dxa"/>
            <w:vMerge w:val="continue"/>
            <w:shd w:val="clear" w:color="auto" w:fill="FFFFFF"/>
            <w:vAlign w:val="center"/>
          </w:tcPr>
          <w:p w14:paraId="6F0A26AC">
            <w:pPr>
              <w:bidi w:val="0"/>
              <w:rPr>
                <w:rFonts w:hint="eastAsia" w:ascii="宋体" w:hAnsi="宋体" w:eastAsia="宋体" w:cs="宋体"/>
                <w:sz w:val="21"/>
                <w:szCs w:val="21"/>
              </w:rPr>
            </w:pPr>
          </w:p>
        </w:tc>
        <w:tc>
          <w:tcPr>
            <w:tcW w:w="1527" w:type="dxa"/>
            <w:shd w:val="clear" w:color="auto" w:fill="FFFFFF"/>
            <w:vAlign w:val="center"/>
          </w:tcPr>
          <w:p w14:paraId="444F1BF1">
            <w:pPr>
              <w:bidi w:val="0"/>
              <w:rPr>
                <w:rFonts w:hint="eastAsia" w:ascii="宋体" w:hAnsi="宋体" w:eastAsia="宋体" w:cs="宋体"/>
                <w:sz w:val="21"/>
                <w:szCs w:val="21"/>
              </w:rPr>
            </w:pPr>
            <w:r>
              <w:rPr>
                <w:rFonts w:hint="eastAsia" w:ascii="宋体" w:hAnsi="宋体" w:eastAsia="宋体" w:cs="宋体"/>
                <w:sz w:val="21"/>
                <w:szCs w:val="21"/>
              </w:rPr>
              <w:t>响应能力与协议</w:t>
            </w:r>
          </w:p>
        </w:tc>
        <w:tc>
          <w:tcPr>
            <w:tcW w:w="4868" w:type="dxa"/>
            <w:shd w:val="clear" w:color="auto" w:fill="FFFFFF"/>
            <w:vAlign w:val="center"/>
          </w:tcPr>
          <w:p w14:paraId="1C56337A">
            <w:pPr>
              <w:bidi w:val="0"/>
              <w:jc w:val="left"/>
              <w:rPr>
                <w:rFonts w:hint="eastAsia" w:ascii="宋体" w:hAnsi="宋体" w:eastAsia="宋体" w:cs="宋体"/>
                <w:sz w:val="21"/>
                <w:szCs w:val="21"/>
              </w:rPr>
            </w:pPr>
            <w:r>
              <w:rPr>
                <w:rFonts w:hint="eastAsia" w:ascii="宋体" w:hAnsi="宋体" w:eastAsia="宋体" w:cs="宋体"/>
                <w:sz w:val="21"/>
                <w:szCs w:val="21"/>
              </w:rPr>
              <w:t>1、端口访问容量优于1</w:t>
            </w:r>
            <w:r>
              <w:rPr>
                <w:rFonts w:hint="eastAsia" w:ascii="宋体" w:hAnsi="宋体" w:eastAsia="宋体" w:cs="宋体"/>
                <w:sz w:val="21"/>
                <w:szCs w:val="21"/>
                <w:lang w:val="en-US" w:eastAsia="zh-CN"/>
              </w:rPr>
              <w:t>00</w:t>
            </w:r>
            <w:r>
              <w:rPr>
                <w:rFonts w:hint="eastAsia" w:ascii="宋体" w:hAnsi="宋体" w:eastAsia="宋体" w:cs="宋体"/>
                <w:sz w:val="21"/>
                <w:szCs w:val="21"/>
              </w:rPr>
              <w:t>000次/秒；</w:t>
            </w:r>
          </w:p>
          <w:p w14:paraId="78E4AA01">
            <w:pPr>
              <w:bidi w:val="0"/>
              <w:jc w:val="left"/>
              <w:rPr>
                <w:rFonts w:hint="eastAsia" w:ascii="宋体" w:hAnsi="宋体" w:eastAsia="宋体" w:cs="宋体"/>
                <w:sz w:val="21"/>
                <w:szCs w:val="21"/>
              </w:rPr>
            </w:pPr>
            <w:r>
              <w:rPr>
                <w:rFonts w:hint="eastAsia" w:ascii="宋体" w:hAnsi="宋体" w:eastAsia="宋体" w:cs="宋体"/>
                <w:sz w:val="21"/>
                <w:szCs w:val="21"/>
              </w:rPr>
              <w:t>2、支持NTP Peer Client/Server Broadcast Multicast；</w:t>
            </w:r>
          </w:p>
          <w:p w14:paraId="35B004F0">
            <w:pPr>
              <w:bidi w:val="0"/>
              <w:jc w:val="left"/>
              <w:rPr>
                <w:rFonts w:hint="eastAsia" w:ascii="宋体" w:hAnsi="宋体" w:eastAsia="宋体" w:cs="宋体"/>
                <w:sz w:val="21"/>
                <w:szCs w:val="21"/>
              </w:rPr>
            </w:pPr>
            <w:r>
              <w:rPr>
                <w:rFonts w:hint="eastAsia" w:ascii="宋体" w:hAnsi="宋体" w:eastAsia="宋体" w:cs="宋体"/>
                <w:sz w:val="21"/>
                <w:szCs w:val="21"/>
              </w:rPr>
              <w:t>3、支持网络协议种类NTPv1.v2.v3&amp;v4(RFC1119&amp;1305)、SNTP(RFC2030)、MD5 Authentication(RFC1321)、TIME(RFC868)、FTP(RFC959)、DAYTIME(RFC867)、HTTP/SSL/HTTPS(RFC2616)、SSH/SCP (Internet Draft) SNMPv1,v2、MIB II(RFC1213)、RSA非对称加密；支持IPV4、IPV6、IPv4/IPv6 Hybrid</w:t>
            </w:r>
          </w:p>
        </w:tc>
      </w:tr>
      <w:tr w14:paraId="0014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14:paraId="222D358A">
            <w:pPr>
              <w:bidi w:val="0"/>
              <w:rPr>
                <w:rFonts w:hint="eastAsia" w:ascii="宋体" w:hAnsi="宋体" w:eastAsia="宋体" w:cs="宋体"/>
                <w:sz w:val="21"/>
                <w:szCs w:val="21"/>
              </w:rPr>
            </w:pPr>
            <w:r>
              <w:rPr>
                <w:rFonts w:hint="eastAsia" w:ascii="宋体" w:hAnsi="宋体" w:eastAsia="宋体" w:cs="宋体"/>
                <w:sz w:val="21"/>
                <w:szCs w:val="21"/>
              </w:rPr>
              <w:t>3</w:t>
            </w:r>
          </w:p>
        </w:tc>
        <w:tc>
          <w:tcPr>
            <w:tcW w:w="1200" w:type="dxa"/>
            <w:vAlign w:val="center"/>
          </w:tcPr>
          <w:p w14:paraId="7A2FD8D1">
            <w:pPr>
              <w:bidi w:val="0"/>
              <w:rPr>
                <w:rFonts w:hint="eastAsia" w:ascii="宋体" w:hAnsi="宋体" w:eastAsia="宋体" w:cs="宋体"/>
                <w:sz w:val="21"/>
                <w:szCs w:val="21"/>
              </w:rPr>
            </w:pPr>
            <w:r>
              <w:rPr>
                <w:rFonts w:hint="eastAsia" w:ascii="宋体" w:hAnsi="宋体" w:eastAsia="宋体" w:cs="宋体"/>
                <w:sz w:val="21"/>
                <w:szCs w:val="21"/>
              </w:rPr>
              <w:t>关键功能</w:t>
            </w:r>
          </w:p>
        </w:tc>
        <w:tc>
          <w:tcPr>
            <w:tcW w:w="1527" w:type="dxa"/>
            <w:shd w:val="clear" w:color="auto" w:fill="FFFFFF"/>
            <w:vAlign w:val="center"/>
          </w:tcPr>
          <w:p w14:paraId="42770E56">
            <w:pPr>
              <w:bidi w:val="0"/>
              <w:rPr>
                <w:rFonts w:hint="eastAsia" w:ascii="宋体" w:hAnsi="宋体" w:eastAsia="宋体" w:cs="宋体"/>
                <w:sz w:val="21"/>
                <w:szCs w:val="21"/>
              </w:rPr>
            </w:pPr>
            <w:r>
              <w:rPr>
                <w:rFonts w:hint="eastAsia" w:ascii="宋体" w:hAnsi="宋体" w:eastAsia="宋体" w:cs="宋体"/>
                <w:sz w:val="21"/>
                <w:szCs w:val="21"/>
              </w:rPr>
              <w:t>卫星接收</w:t>
            </w:r>
          </w:p>
        </w:tc>
        <w:tc>
          <w:tcPr>
            <w:tcW w:w="4868" w:type="dxa"/>
            <w:shd w:val="clear" w:color="auto" w:fill="FFFFFF"/>
            <w:vAlign w:val="center"/>
          </w:tcPr>
          <w:p w14:paraId="149DDA30">
            <w:pPr>
              <w:bidi w:val="0"/>
              <w:rPr>
                <w:rFonts w:hint="eastAsia" w:ascii="宋体" w:hAnsi="宋体" w:eastAsia="宋体" w:cs="宋体"/>
                <w:sz w:val="21"/>
                <w:szCs w:val="21"/>
              </w:rPr>
            </w:pPr>
            <w:r>
              <w:rPr>
                <w:rFonts w:hint="eastAsia" w:ascii="宋体" w:hAnsi="宋体" w:eastAsia="宋体" w:cs="宋体"/>
                <w:sz w:val="21"/>
                <w:szCs w:val="21"/>
                <w:lang w:val="en-US" w:eastAsia="zh-CN"/>
              </w:rPr>
              <w:t>仅</w:t>
            </w:r>
            <w:r>
              <w:rPr>
                <w:rFonts w:hint="eastAsia" w:ascii="宋体" w:hAnsi="宋体" w:eastAsia="宋体" w:cs="宋体"/>
                <w:sz w:val="21"/>
                <w:szCs w:val="21"/>
              </w:rPr>
              <w:t>支持北斗</w:t>
            </w:r>
            <w:r>
              <w:rPr>
                <w:rFonts w:hint="eastAsia" w:ascii="宋体" w:hAnsi="宋体" w:eastAsia="宋体" w:cs="宋体"/>
                <w:sz w:val="21"/>
                <w:szCs w:val="21"/>
                <w:lang w:eastAsia="zh"/>
                <w:woUserID w:val="1"/>
              </w:rPr>
              <w:t>。</w:t>
            </w:r>
            <w:bookmarkStart w:id="0" w:name="_GoBack"/>
            <w:bookmarkEnd w:id="0"/>
            <w:r>
              <w:rPr>
                <w:rFonts w:hint="eastAsia" w:ascii="宋体" w:hAnsi="宋体" w:eastAsia="宋体" w:cs="宋体"/>
                <w:sz w:val="21"/>
                <w:szCs w:val="21"/>
              </w:rPr>
              <w:t>同时支持手持式北斗时钟校准功能,手持设备具备10M精度检测、1PPS精度检测、NTP精度检测等接口，可拆卸式电池。</w:t>
            </w:r>
          </w:p>
        </w:tc>
      </w:tr>
      <w:tr w14:paraId="4CCE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50" w:type="dxa"/>
            <w:vMerge w:val="restart"/>
            <w:vAlign w:val="center"/>
          </w:tcPr>
          <w:p w14:paraId="7DAF2C28">
            <w:pPr>
              <w:bidi w:val="0"/>
              <w:rPr>
                <w:rFonts w:hint="eastAsia" w:ascii="宋体" w:hAnsi="宋体" w:eastAsia="宋体" w:cs="宋体"/>
                <w:sz w:val="21"/>
                <w:szCs w:val="21"/>
              </w:rPr>
            </w:pPr>
            <w:r>
              <w:rPr>
                <w:rFonts w:hint="eastAsia" w:ascii="宋体" w:hAnsi="宋体" w:eastAsia="宋体" w:cs="宋体"/>
                <w:sz w:val="21"/>
                <w:szCs w:val="21"/>
              </w:rPr>
              <w:t>4</w:t>
            </w:r>
          </w:p>
        </w:tc>
        <w:tc>
          <w:tcPr>
            <w:tcW w:w="1200" w:type="dxa"/>
            <w:vMerge w:val="restart"/>
            <w:vAlign w:val="center"/>
          </w:tcPr>
          <w:p w14:paraId="562C7E8E">
            <w:pPr>
              <w:bidi w:val="0"/>
              <w:rPr>
                <w:rFonts w:hint="eastAsia" w:ascii="宋体" w:hAnsi="宋体" w:eastAsia="宋体" w:cs="宋体"/>
                <w:sz w:val="21"/>
                <w:szCs w:val="21"/>
              </w:rPr>
            </w:pPr>
            <w:r>
              <w:rPr>
                <w:rFonts w:hint="eastAsia" w:ascii="宋体" w:hAnsi="宋体" w:eastAsia="宋体" w:cs="宋体"/>
                <w:sz w:val="21"/>
                <w:szCs w:val="21"/>
              </w:rPr>
              <w:t>管理功能</w:t>
            </w:r>
          </w:p>
        </w:tc>
        <w:tc>
          <w:tcPr>
            <w:tcW w:w="1527" w:type="dxa"/>
            <w:shd w:val="clear" w:color="auto" w:fill="FFFFFF"/>
            <w:vAlign w:val="center"/>
          </w:tcPr>
          <w:p w14:paraId="7304D427">
            <w:pPr>
              <w:bidi w:val="0"/>
              <w:rPr>
                <w:rFonts w:hint="eastAsia" w:ascii="宋体" w:hAnsi="宋体" w:eastAsia="宋体" w:cs="宋体"/>
                <w:sz w:val="21"/>
                <w:szCs w:val="21"/>
              </w:rPr>
            </w:pPr>
            <w:r>
              <w:rPr>
                <w:rFonts w:hint="eastAsia" w:ascii="宋体" w:hAnsi="宋体" w:eastAsia="宋体" w:cs="宋体"/>
                <w:sz w:val="21"/>
                <w:szCs w:val="21"/>
              </w:rPr>
              <w:t>管理软件</w:t>
            </w:r>
          </w:p>
        </w:tc>
        <w:tc>
          <w:tcPr>
            <w:tcW w:w="4868" w:type="dxa"/>
            <w:shd w:val="clear" w:color="auto" w:fill="FFFFFF"/>
            <w:vAlign w:val="center"/>
          </w:tcPr>
          <w:p w14:paraId="004EFE20">
            <w:pPr>
              <w:bidi w:val="0"/>
              <w:rPr>
                <w:rFonts w:hint="eastAsia" w:ascii="宋体" w:hAnsi="宋体" w:eastAsia="宋体" w:cs="宋体"/>
                <w:sz w:val="21"/>
                <w:szCs w:val="21"/>
                <w:lang w:eastAsia="zh"/>
                <w:woUserID w:val="1"/>
              </w:rPr>
            </w:pPr>
            <w:r>
              <w:rPr>
                <w:rFonts w:hint="eastAsia" w:ascii="宋体" w:hAnsi="宋体" w:eastAsia="宋体" w:cs="宋体"/>
                <w:sz w:val="21"/>
                <w:szCs w:val="21"/>
              </w:rPr>
              <w:t>提供全网时间统一监控软件，可监视基本卫星信息、服务器运行状态及信息、客户端同</w:t>
            </w:r>
            <w:r>
              <w:rPr>
                <w:rFonts w:hint="eastAsia" w:ascii="宋体" w:hAnsi="宋体" w:eastAsia="宋体" w:cs="宋体"/>
                <w:sz w:val="21"/>
                <w:szCs w:val="21"/>
                <w:lang w:eastAsia="zh"/>
                <w:woUserID w:val="1"/>
              </w:rPr>
              <w:t>步信息。</w:t>
            </w:r>
          </w:p>
          <w:p w14:paraId="489336CF">
            <w:pPr>
              <w:bidi w:val="0"/>
              <w:rPr>
                <w:rFonts w:hint="eastAsia" w:ascii="宋体" w:hAnsi="宋体" w:eastAsia="宋体" w:cs="宋体"/>
                <w:sz w:val="21"/>
                <w:szCs w:val="21"/>
                <w:lang w:eastAsia="zh"/>
                <w:woUserID w:val="1"/>
              </w:rPr>
            </w:pPr>
            <w:r>
              <w:rPr>
                <w:rFonts w:hint="eastAsia" w:ascii="宋体" w:hAnsi="宋体" w:eastAsia="宋体" w:cs="宋体"/>
                <w:sz w:val="21"/>
                <w:szCs w:val="21"/>
              </w:rPr>
              <w:t>支持Email，SNMP，Syslog</w:t>
            </w:r>
            <w:r>
              <w:rPr>
                <w:rFonts w:hint="eastAsia" w:ascii="宋体" w:hAnsi="宋体" w:eastAsia="宋体" w:cs="宋体"/>
                <w:sz w:val="21"/>
                <w:szCs w:val="21"/>
                <w:lang w:eastAsia="zh"/>
                <w:woUserID w:val="1"/>
              </w:rPr>
              <w:t>三种</w:t>
            </w:r>
            <w:r>
              <w:rPr>
                <w:rFonts w:hint="eastAsia" w:ascii="宋体" w:hAnsi="宋体" w:eastAsia="宋体" w:cs="宋体"/>
                <w:sz w:val="21"/>
                <w:szCs w:val="21"/>
              </w:rPr>
              <w:t>远程告警方式；支持选择告警</w:t>
            </w:r>
            <w:r>
              <w:rPr>
                <w:rFonts w:hint="eastAsia" w:ascii="宋体" w:hAnsi="宋体" w:eastAsia="宋体" w:cs="宋体"/>
                <w:sz w:val="21"/>
                <w:szCs w:val="21"/>
                <w:lang w:eastAsia="zh"/>
                <w:woUserID w:val="1"/>
              </w:rPr>
              <w:t>内容</w:t>
            </w:r>
            <w:r>
              <w:rPr>
                <w:rFonts w:hint="eastAsia" w:ascii="宋体" w:hAnsi="宋体" w:eastAsia="宋体" w:cs="宋体"/>
                <w:sz w:val="21"/>
                <w:szCs w:val="21"/>
              </w:rPr>
              <w:t>（NTP不同步，偏差超限，层次改变，偏差超时）</w:t>
            </w:r>
            <w:r>
              <w:rPr>
                <w:rFonts w:hint="eastAsia" w:ascii="宋体" w:hAnsi="宋体" w:eastAsia="宋体" w:cs="宋体"/>
                <w:sz w:val="21"/>
                <w:szCs w:val="21"/>
                <w:lang w:eastAsia="zh"/>
                <w:woUserID w:val="1"/>
              </w:rPr>
              <w:t>。</w:t>
            </w:r>
          </w:p>
        </w:tc>
      </w:tr>
      <w:tr w14:paraId="6085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vAlign w:val="center"/>
          </w:tcPr>
          <w:p w14:paraId="6251CCD3">
            <w:pPr>
              <w:bidi w:val="0"/>
              <w:rPr>
                <w:rFonts w:hint="eastAsia" w:ascii="宋体" w:hAnsi="宋体" w:eastAsia="宋体" w:cs="宋体"/>
                <w:sz w:val="21"/>
                <w:szCs w:val="21"/>
              </w:rPr>
            </w:pPr>
          </w:p>
        </w:tc>
        <w:tc>
          <w:tcPr>
            <w:tcW w:w="1200" w:type="dxa"/>
            <w:vMerge w:val="continue"/>
            <w:shd w:val="clear" w:color="auto" w:fill="FFFFFF"/>
            <w:vAlign w:val="center"/>
          </w:tcPr>
          <w:p w14:paraId="22EF09FA">
            <w:pPr>
              <w:bidi w:val="0"/>
              <w:rPr>
                <w:rFonts w:hint="eastAsia" w:ascii="宋体" w:hAnsi="宋体" w:eastAsia="宋体" w:cs="宋体"/>
                <w:sz w:val="21"/>
                <w:szCs w:val="21"/>
              </w:rPr>
            </w:pPr>
          </w:p>
        </w:tc>
        <w:tc>
          <w:tcPr>
            <w:tcW w:w="1527" w:type="dxa"/>
            <w:shd w:val="clear" w:color="auto" w:fill="FFFFFF"/>
            <w:vAlign w:val="center"/>
          </w:tcPr>
          <w:p w14:paraId="6345AFF4">
            <w:pPr>
              <w:bidi w:val="0"/>
              <w:rPr>
                <w:rFonts w:hint="eastAsia" w:ascii="宋体" w:hAnsi="宋体" w:eastAsia="宋体" w:cs="宋体"/>
                <w:sz w:val="21"/>
                <w:szCs w:val="21"/>
              </w:rPr>
            </w:pPr>
            <w:r>
              <w:rPr>
                <w:rFonts w:hint="eastAsia" w:ascii="宋体" w:hAnsi="宋体" w:eastAsia="宋体" w:cs="宋体"/>
                <w:sz w:val="21"/>
                <w:szCs w:val="21"/>
              </w:rPr>
              <w:t>配置</w:t>
            </w:r>
          </w:p>
        </w:tc>
        <w:tc>
          <w:tcPr>
            <w:tcW w:w="4868" w:type="dxa"/>
            <w:shd w:val="clear" w:color="auto" w:fill="FFFFFF"/>
            <w:vAlign w:val="center"/>
          </w:tcPr>
          <w:p w14:paraId="4C65C82C">
            <w:pPr>
              <w:bidi w:val="0"/>
              <w:rPr>
                <w:rFonts w:hint="eastAsia" w:ascii="宋体" w:hAnsi="宋体" w:eastAsia="宋体" w:cs="宋体"/>
                <w:sz w:val="21"/>
                <w:szCs w:val="21"/>
              </w:rPr>
            </w:pPr>
            <w:r>
              <w:rPr>
                <w:rFonts w:hint="eastAsia" w:ascii="宋体" w:hAnsi="宋体" w:eastAsia="宋体" w:cs="宋体"/>
                <w:sz w:val="21"/>
                <w:szCs w:val="21"/>
              </w:rPr>
              <w:t>支持Console模式、windows远端和SSH进行远程管理、配置和升级；</w:t>
            </w:r>
          </w:p>
        </w:tc>
      </w:tr>
      <w:tr w14:paraId="1B0F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tcBorders>
              <w:bottom w:val="single" w:color="auto" w:sz="4" w:space="0"/>
            </w:tcBorders>
            <w:vAlign w:val="center"/>
          </w:tcPr>
          <w:p w14:paraId="34B93537">
            <w:pPr>
              <w:bidi w:val="0"/>
              <w:rPr>
                <w:rFonts w:hint="eastAsia" w:ascii="宋体" w:hAnsi="宋体" w:eastAsia="宋体" w:cs="宋体"/>
                <w:sz w:val="21"/>
                <w:szCs w:val="21"/>
              </w:rPr>
            </w:pPr>
          </w:p>
        </w:tc>
        <w:tc>
          <w:tcPr>
            <w:tcW w:w="1200" w:type="dxa"/>
            <w:vMerge w:val="continue"/>
            <w:tcBorders>
              <w:bottom w:val="single" w:color="auto" w:sz="4" w:space="0"/>
            </w:tcBorders>
            <w:shd w:val="clear" w:color="auto" w:fill="FFFFFF"/>
            <w:vAlign w:val="center"/>
          </w:tcPr>
          <w:p w14:paraId="585A83DD">
            <w:pPr>
              <w:bidi w:val="0"/>
              <w:rPr>
                <w:rFonts w:hint="eastAsia" w:ascii="宋体" w:hAnsi="宋体" w:eastAsia="宋体" w:cs="宋体"/>
                <w:sz w:val="21"/>
                <w:szCs w:val="21"/>
              </w:rPr>
            </w:pPr>
          </w:p>
        </w:tc>
        <w:tc>
          <w:tcPr>
            <w:tcW w:w="1527" w:type="dxa"/>
            <w:tcBorders>
              <w:bottom w:val="single" w:color="auto" w:sz="4" w:space="0"/>
            </w:tcBorders>
            <w:shd w:val="clear" w:color="auto" w:fill="FFFFFF"/>
            <w:vAlign w:val="center"/>
          </w:tcPr>
          <w:p w14:paraId="034E63AB">
            <w:pPr>
              <w:bidi w:val="0"/>
              <w:rPr>
                <w:rFonts w:hint="eastAsia" w:ascii="宋体" w:hAnsi="宋体" w:eastAsia="宋体" w:cs="宋体"/>
                <w:sz w:val="21"/>
                <w:szCs w:val="21"/>
              </w:rPr>
            </w:pPr>
            <w:r>
              <w:rPr>
                <w:rFonts w:hint="eastAsia" w:ascii="宋体" w:hAnsi="宋体" w:eastAsia="宋体" w:cs="宋体"/>
                <w:sz w:val="21"/>
                <w:szCs w:val="21"/>
              </w:rPr>
              <w:t>日志记录</w:t>
            </w:r>
          </w:p>
        </w:tc>
        <w:tc>
          <w:tcPr>
            <w:tcW w:w="4868" w:type="dxa"/>
            <w:tcBorders>
              <w:bottom w:val="single" w:color="auto" w:sz="4" w:space="0"/>
            </w:tcBorders>
            <w:shd w:val="clear" w:color="auto" w:fill="FFFFFF"/>
            <w:vAlign w:val="center"/>
          </w:tcPr>
          <w:p w14:paraId="5EFCD52E">
            <w:pPr>
              <w:bidi w:val="0"/>
              <w:rPr>
                <w:rFonts w:hint="eastAsia" w:ascii="宋体" w:hAnsi="宋体" w:eastAsia="宋体" w:cs="宋体"/>
                <w:sz w:val="21"/>
                <w:szCs w:val="21"/>
              </w:rPr>
            </w:pPr>
            <w:r>
              <w:rPr>
                <w:rFonts w:hint="eastAsia" w:ascii="宋体" w:hAnsi="宋体" w:eastAsia="宋体" w:cs="宋体"/>
                <w:sz w:val="21"/>
                <w:szCs w:val="21"/>
              </w:rPr>
              <w:t>日志记录&gt;=4000条，支持USB存取，可扩展硬盘存储。</w:t>
            </w:r>
          </w:p>
        </w:tc>
      </w:tr>
    </w:tbl>
    <w:p w14:paraId="3744620C">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ind w:left="0" w:leftChars="0" w:firstLine="600" w:firstLineChars="200"/>
        <w:jc w:val="both"/>
        <w:rPr>
          <w:rFonts w:hint="eastAsia" w:ascii="仿宋_GB2312" w:hAnsi="Calibri" w:eastAsia="仿宋_GB2312" w:cs="Times New Roman"/>
          <w:sz w:val="30"/>
          <w:szCs w:val="30"/>
          <w:highlight w:val="none"/>
          <w:lang w:val="en-US" w:eastAsia="zh-CN"/>
        </w:rPr>
      </w:pPr>
      <w:r>
        <w:rPr>
          <w:rFonts w:hint="eastAsia" w:ascii="仿宋_GB2312" w:hAnsi="Calibri" w:eastAsia="仿宋_GB2312" w:cs="Times New Roman"/>
          <w:sz w:val="30"/>
          <w:szCs w:val="30"/>
          <w:highlight w:val="none"/>
          <w:lang w:val="en-US" w:eastAsia="zh-CN"/>
        </w:rPr>
        <w:t>供应商应提供信创产品在银行业总行的有效案例，有效案例数量至少1个，没有有效案例不能参与本次征集。有效案例必须满足如下要求，否则视为无效案例：</w:t>
      </w:r>
    </w:p>
    <w:p w14:paraId="1FF018B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00" w:firstLineChars="200"/>
        <w:jc w:val="both"/>
        <w:textAlignment w:val="auto"/>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lang w:val="en-US" w:eastAsia="zh-CN"/>
        </w:rPr>
        <w:t>（1）案例范围：以下银行总行：</w:t>
      </w:r>
      <w:r>
        <w:rPr>
          <w:rFonts w:hint="eastAsia" w:ascii="仿宋_GB2312" w:hAnsi="Calibri" w:eastAsia="仿宋_GB2312" w:cs="仿宋_GB2312"/>
          <w:kern w:val="2"/>
          <w:sz w:val="30"/>
          <w:szCs w:val="30"/>
          <w:lang w:val="en-US" w:eastAsia="zh-CN" w:bidi="ar"/>
        </w:rPr>
        <w:t>中国人民银行、中国农业发展银行、国家开发银行、中国进出口银行、中国工商银行、中国银行、中国建设银行、中国农业银行、交通银行、中国邮政储蓄银行、招商银行、兴业银行、浦发银行、中信银行、中国民生银行、平安银行、中国光大银行、华夏银行、广发银行、宁波银行、上海银行、江苏银行、南京银行、北京银行。</w:t>
      </w:r>
    </w:p>
    <w:p w14:paraId="0C6910B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ind w:firstLine="600" w:firstLineChars="200"/>
        <w:jc w:val="both"/>
        <w:textAlignment w:val="auto"/>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lang w:val="en-US" w:eastAsia="zh-CN"/>
        </w:rPr>
        <w:t>（2）案例类型：</w:t>
      </w:r>
      <w:r>
        <w:rPr>
          <w:rFonts w:hint="eastAsia" w:ascii="仿宋_GB2312" w:hAnsi="Calibri" w:eastAsia="仿宋_GB2312" w:cs="Times New Roman"/>
          <w:sz w:val="30"/>
          <w:szCs w:val="30"/>
          <w:highlight w:val="none"/>
          <w:lang w:val="en-US" w:eastAsia="zh-CN"/>
        </w:rPr>
        <w:t>供应商</w:t>
      </w:r>
      <w:r>
        <w:rPr>
          <w:rFonts w:hint="eastAsia" w:ascii="仿宋_GB2312" w:hAnsi="Calibri" w:eastAsia="仿宋_GB2312" w:cs="Times New Roman"/>
          <w:sz w:val="30"/>
          <w:szCs w:val="30"/>
          <w:lang w:val="en-US" w:eastAsia="zh-CN"/>
        </w:rPr>
        <w:t>可出示自有案例或设备原厂商提供的案例。</w:t>
      </w:r>
    </w:p>
    <w:p w14:paraId="25067F71">
      <w:pPr>
        <w:keepNext w:val="0"/>
        <w:keepLines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adjustRightInd/>
        <w:ind w:firstLine="600" w:firstLineChars="200"/>
        <w:jc w:val="both"/>
        <w:textAlignment w:val="auto"/>
        <w:outlineLvl w:val="9"/>
        <w:rPr>
          <w:rFonts w:hint="default" w:ascii="仿宋_GB2312" w:hAnsi="Calibri" w:eastAsia="仿宋_GB2312" w:cs="Times New Roman"/>
          <w:sz w:val="30"/>
          <w:szCs w:val="30"/>
          <w:lang w:val="en-US" w:eastAsia="zh-CN"/>
        </w:rPr>
      </w:pPr>
      <w:r>
        <w:rPr>
          <w:rFonts w:hint="eastAsia" w:ascii="仿宋_GB2312" w:hAnsi="Calibri" w:eastAsia="仿宋_GB2312" w:cs="Times New Roman"/>
          <w:sz w:val="30"/>
          <w:szCs w:val="30"/>
          <w:lang w:val="en-US" w:eastAsia="zh-CN"/>
        </w:rPr>
        <w:t>（3）证明材料：需要提供销售证明材料，材料内容包括：采购合同首页、采购产品内容/配置页、甲乙双方盖章页。上述材料如果为复印件，需要加盖设备原厂商公章，如果提供的材料为多页，还需要在每页加盖骑缝章。</w:t>
      </w:r>
    </w:p>
    <w:p w14:paraId="6D5496D0">
      <w:pPr>
        <w:pStyle w:val="2"/>
        <w:keepNext w:val="0"/>
        <w:keepLines w:val="0"/>
        <w:pageBreakBefore w:val="0"/>
        <w:widowControl w:val="0"/>
        <w:kinsoku/>
        <w:wordWrap/>
        <w:overflowPunct/>
        <w:topLinePunct w:val="0"/>
        <w:autoSpaceDE/>
        <w:autoSpaceDN/>
        <w:bidi w:val="0"/>
        <w:adjustRightInd/>
        <w:snapToGrid/>
        <w:spacing w:after="0"/>
        <w:ind w:firstLine="600" w:firstLineChars="200"/>
        <w:textAlignment w:val="auto"/>
        <w:rPr>
          <w:rFonts w:hint="default" w:ascii="仿宋_GB2312" w:hAnsi="Calibri" w:eastAsia="仿宋_GB2312" w:cs="仿宋_GB2312"/>
          <w:kern w:val="2"/>
          <w:sz w:val="30"/>
          <w:szCs w:val="30"/>
          <w:highlight w:val="yellow"/>
          <w:lang w:val="en-US" w:eastAsia="zh-CN" w:bidi="ar"/>
        </w:rPr>
      </w:pPr>
      <w:r>
        <w:rPr>
          <w:rFonts w:hint="eastAsia" w:ascii="仿宋_GB2312" w:hAnsi="Calibri" w:eastAsia="仿宋_GB2312" w:cs="Times New Roman"/>
          <w:sz w:val="30"/>
          <w:szCs w:val="30"/>
          <w:highlight w:val="none"/>
          <w:lang w:val="en-US" w:eastAsia="zh-CN"/>
        </w:rPr>
        <w:t>供应商若为代理商则还须取得原厂商针对该项目的授权文件。</w:t>
      </w:r>
    </w:p>
    <w:p w14:paraId="20B0949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提供代表供应商参与本项目的联系人、联系电话、单位邮箱，以及公司授权说明文件、授权人身份证明复印件等材料；</w:t>
      </w:r>
    </w:p>
    <w:p w14:paraId="6EB0CD6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以上材料均需</w:t>
      </w:r>
      <w:r>
        <w:rPr>
          <w:rFonts w:hint="eastAsia" w:ascii="Times New Roman" w:hAnsi="Times New Roman" w:eastAsia="仿宋_GB2312" w:cs="仿宋_GB2312"/>
          <w:sz w:val="32"/>
          <w:highlight w:val="none"/>
          <w:lang w:val="en-US" w:eastAsia="zh-CN"/>
        </w:rPr>
        <w:t>加盖供应商单位公章</w:t>
      </w:r>
      <w:r>
        <w:rPr>
          <w:rFonts w:hint="eastAsia" w:ascii="Times New Roman" w:hAnsi="Times New Roman" w:eastAsia="仿宋_GB2312" w:cs="仿宋_GB2312"/>
          <w:sz w:val="32"/>
          <w:lang w:val="en-US" w:eastAsia="zh-CN"/>
        </w:rPr>
        <w:t>。</w:t>
      </w:r>
    </w:p>
    <w:p w14:paraId="7BE5D7D5">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仿宋_GB2312"/>
          <w:sz w:val="32"/>
          <w:lang w:val="en-US" w:eastAsia="zh-CN"/>
        </w:rPr>
      </w:pPr>
    </w:p>
    <w:p w14:paraId="1D94FF2D">
      <w:pPr>
        <w:keepNext w:val="0"/>
        <w:keepLines w:val="0"/>
        <w:pageBreakBefore w:val="0"/>
        <w:widowControl w:val="0"/>
        <w:numPr>
          <w:ilvl w:val="0"/>
          <w:numId w:val="0"/>
        </w:numPr>
        <w:kinsoku/>
        <w:wordWrap w:val="0"/>
        <w:overflowPunct/>
        <w:topLinePunct w:val="0"/>
        <w:autoSpaceDE/>
        <w:autoSpaceDN/>
        <w:bidi w:val="0"/>
        <w:adjustRightInd/>
        <w:snapToGrid/>
        <w:spacing w:line="620" w:lineRule="exact"/>
        <w:jc w:val="right"/>
        <w:textAlignment w:val="auto"/>
        <w:rPr>
          <w:rFonts w:hint="eastAsia" w:ascii="Times New Roman" w:hAnsi="Times New Roman" w:eastAsia="仿宋_GB2312" w:cs="仿宋_GB2312"/>
          <w:sz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14:paraId="1D69C188">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黑体" w:hAnsi="黑体" w:eastAsia="黑体" w:cs="黑体"/>
          <w:sz w:val="32"/>
          <w:lang w:val="en-US" w:eastAsia="zh-CN"/>
        </w:rPr>
      </w:pPr>
      <w:r>
        <w:rPr>
          <w:rFonts w:hint="eastAsia" w:ascii="黑体" w:hAnsi="黑体" w:eastAsia="黑体" w:cs="黑体"/>
          <w:sz w:val="32"/>
          <w:lang w:val="en-US" w:eastAsia="zh-CN"/>
        </w:rPr>
        <w:t>附表1.</w:t>
      </w:r>
    </w:p>
    <w:tbl>
      <w:tblPr>
        <w:tblStyle w:val="8"/>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68"/>
        <w:gridCol w:w="2268"/>
        <w:gridCol w:w="1247"/>
        <w:gridCol w:w="1247"/>
        <w:gridCol w:w="1247"/>
        <w:gridCol w:w="2268"/>
        <w:gridCol w:w="3515"/>
      </w:tblGrid>
      <w:tr w14:paraId="37FA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14:paraId="2E1924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供应商基本信息</w:t>
            </w:r>
          </w:p>
          <w:p w14:paraId="2BF0B0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b/>
                <w:bCs/>
                <w:kern w:val="2"/>
                <w:sz w:val="32"/>
                <w:szCs w:val="24"/>
                <w:vertAlign w:val="baseline"/>
                <w:lang w:val="en-US" w:eastAsia="zh-CN" w:bidi="ar-SA"/>
              </w:rPr>
            </w:pPr>
            <w:r>
              <w:rPr>
                <w:rFonts w:hint="eastAsia" w:asciiTheme="minorEastAsia" w:hAnsiTheme="minorEastAsia" w:eastAsiaTheme="minorEastAsia" w:cstheme="minorEastAsia"/>
                <w:b w:val="0"/>
                <w:bCs w:val="0"/>
                <w:sz w:val="22"/>
                <w:szCs w:val="20"/>
                <w:vertAlign w:val="baseline"/>
                <w:lang w:val="en-US" w:eastAsia="zh-CN"/>
              </w:rPr>
              <w:t>（必填）</w:t>
            </w:r>
          </w:p>
        </w:tc>
      </w:tr>
      <w:tr w14:paraId="0D26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14:paraId="0D8261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成立时间</w:t>
            </w:r>
          </w:p>
        </w:tc>
        <w:tc>
          <w:tcPr>
            <w:tcW w:w="2268" w:type="dxa"/>
            <w:vAlign w:val="center"/>
          </w:tcPr>
          <w:p w14:paraId="4A77B3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kern w:val="2"/>
                <w:sz w:val="24"/>
                <w:szCs w:val="24"/>
                <w:vertAlign w:val="baseline"/>
                <w:lang w:val="en-US" w:eastAsia="zh-CN" w:bidi="ar-SA"/>
              </w:rPr>
            </w:pPr>
            <w:r>
              <w:rPr>
                <w:rFonts w:hint="eastAsia" w:ascii="Times New Roman" w:hAnsi="Times New Roman" w:eastAsia="仿宋_GB2312" w:cs="黑体"/>
                <w:sz w:val="24"/>
                <w:vertAlign w:val="baseline"/>
                <w:lang w:val="en-US" w:eastAsia="zh-CN"/>
              </w:rPr>
              <w:t xml:space="preserve">    年  月  日</w:t>
            </w:r>
          </w:p>
        </w:tc>
        <w:tc>
          <w:tcPr>
            <w:tcW w:w="2494" w:type="dxa"/>
            <w:gridSpan w:val="2"/>
            <w:vAlign w:val="center"/>
          </w:tcPr>
          <w:p w14:paraId="5A03B9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企业法人</w:t>
            </w:r>
          </w:p>
        </w:tc>
        <w:tc>
          <w:tcPr>
            <w:tcW w:w="1247" w:type="dxa"/>
            <w:vAlign w:val="center"/>
          </w:tcPr>
          <w:p w14:paraId="4E8707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5919D1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注册资本</w:t>
            </w:r>
          </w:p>
          <w:p w14:paraId="464701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（万元）</w:t>
            </w:r>
          </w:p>
        </w:tc>
        <w:tc>
          <w:tcPr>
            <w:tcW w:w="3515" w:type="dxa"/>
            <w:vAlign w:val="center"/>
          </w:tcPr>
          <w:p w14:paraId="766603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14:paraId="07E6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48" w:type="dxa"/>
            <w:gridSpan w:val="2"/>
            <w:vAlign w:val="center"/>
          </w:tcPr>
          <w:p w14:paraId="57FAED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联系人及联系方式</w:t>
            </w:r>
          </w:p>
        </w:tc>
        <w:tc>
          <w:tcPr>
            <w:tcW w:w="2268" w:type="dxa"/>
            <w:vAlign w:val="center"/>
          </w:tcPr>
          <w:p w14:paraId="450DFE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494" w:type="dxa"/>
            <w:gridSpan w:val="2"/>
            <w:vAlign w:val="center"/>
          </w:tcPr>
          <w:p w14:paraId="20C5D5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黑体"/>
                <w:b/>
                <w:bCs/>
                <w:kern w:val="2"/>
                <w:sz w:val="24"/>
                <w:szCs w:val="24"/>
                <w:vertAlign w:val="baseline"/>
                <w:lang w:val="en-US" w:eastAsia="zh-CN" w:bidi="ar-SA"/>
              </w:rPr>
            </w:pPr>
            <w:r>
              <w:rPr>
                <w:rFonts w:hint="eastAsia" w:ascii="Times New Roman" w:hAnsi="Times New Roman" w:eastAsia="仿宋_GB2312" w:cs="黑体"/>
                <w:b/>
                <w:bCs/>
                <w:sz w:val="24"/>
                <w:vertAlign w:val="baseline"/>
                <w:lang w:val="en-US" w:eastAsia="zh-CN"/>
              </w:rPr>
              <w:t>国别</w:t>
            </w:r>
          </w:p>
        </w:tc>
        <w:tc>
          <w:tcPr>
            <w:tcW w:w="1247" w:type="dxa"/>
            <w:vAlign w:val="center"/>
          </w:tcPr>
          <w:p w14:paraId="4B1A46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51CF40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资质情况</w:t>
            </w:r>
          </w:p>
          <w:p w14:paraId="6D2B66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（如无请说明）</w:t>
            </w:r>
          </w:p>
        </w:tc>
        <w:tc>
          <w:tcPr>
            <w:tcW w:w="3515" w:type="dxa"/>
            <w:vAlign w:val="center"/>
          </w:tcPr>
          <w:p w14:paraId="4D683B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14:paraId="7198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0" w:type="dxa"/>
            <w:gridSpan w:val="8"/>
            <w:shd w:val="clear" w:color="auto" w:fill="F1F1F1" w:themeFill="background1" w:themeFillShade="F2"/>
            <w:vAlign w:val="center"/>
          </w:tcPr>
          <w:p w14:paraId="24A22B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NTP设备案例情况</w:t>
            </w:r>
          </w:p>
          <w:p w14:paraId="635873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r>
              <w:rPr>
                <w:rFonts w:hint="eastAsia" w:asciiTheme="minorEastAsia" w:hAnsiTheme="minorEastAsia" w:eastAsiaTheme="minorEastAsia" w:cstheme="minorEastAsia"/>
                <w:b w:val="0"/>
                <w:bCs w:val="0"/>
                <w:sz w:val="22"/>
                <w:szCs w:val="20"/>
                <w:vertAlign w:val="baseline"/>
                <w:lang w:val="en-US" w:eastAsia="zh-CN"/>
              </w:rPr>
              <w:t>（请优先填写时间较近、规模较大的案例，数量无上限要求）</w:t>
            </w:r>
          </w:p>
        </w:tc>
      </w:tr>
      <w:tr w14:paraId="1235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79C7A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序号</w:t>
            </w:r>
          </w:p>
        </w:tc>
        <w:tc>
          <w:tcPr>
            <w:tcW w:w="2268" w:type="dxa"/>
            <w:vAlign w:val="center"/>
          </w:tcPr>
          <w:p w14:paraId="5C26D3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客户全称</w:t>
            </w:r>
          </w:p>
        </w:tc>
        <w:tc>
          <w:tcPr>
            <w:tcW w:w="2268" w:type="dxa"/>
            <w:vAlign w:val="center"/>
          </w:tcPr>
          <w:p w14:paraId="37E018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项目全称</w:t>
            </w:r>
          </w:p>
        </w:tc>
        <w:tc>
          <w:tcPr>
            <w:tcW w:w="1247" w:type="dxa"/>
            <w:vAlign w:val="center"/>
          </w:tcPr>
          <w:p w14:paraId="2BD28D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合同签订时间</w:t>
            </w:r>
          </w:p>
        </w:tc>
        <w:tc>
          <w:tcPr>
            <w:tcW w:w="1247" w:type="dxa"/>
            <w:vAlign w:val="center"/>
          </w:tcPr>
          <w:p w14:paraId="719B3C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项目规模</w:t>
            </w:r>
          </w:p>
        </w:tc>
        <w:tc>
          <w:tcPr>
            <w:tcW w:w="1247" w:type="dxa"/>
            <w:vAlign w:val="center"/>
          </w:tcPr>
          <w:p w14:paraId="47A4AA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项目性质</w:t>
            </w:r>
          </w:p>
        </w:tc>
        <w:tc>
          <w:tcPr>
            <w:tcW w:w="2268" w:type="dxa"/>
            <w:vAlign w:val="center"/>
          </w:tcPr>
          <w:p w14:paraId="667D01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项目主要内容</w:t>
            </w:r>
          </w:p>
        </w:tc>
        <w:tc>
          <w:tcPr>
            <w:tcW w:w="3515" w:type="dxa"/>
            <w:vAlign w:val="center"/>
          </w:tcPr>
          <w:p w14:paraId="01DF59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所投产品型号</w:t>
            </w:r>
          </w:p>
          <w:p w14:paraId="36090C4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其他需要说明的</w:t>
            </w:r>
          </w:p>
          <w:p w14:paraId="5C66F6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黑体"/>
                <w:b/>
                <w:bCs/>
                <w:sz w:val="24"/>
                <w:vertAlign w:val="baseline"/>
                <w:lang w:val="en-US" w:eastAsia="zh-CN"/>
              </w:rPr>
            </w:pPr>
            <w:r>
              <w:rPr>
                <w:rFonts w:hint="eastAsia" w:ascii="Times New Roman" w:hAnsi="Times New Roman" w:eastAsia="仿宋_GB2312" w:cs="黑体"/>
                <w:b/>
                <w:bCs/>
                <w:sz w:val="24"/>
                <w:vertAlign w:val="baseline"/>
                <w:lang w:val="en-US" w:eastAsia="zh-CN"/>
              </w:rPr>
              <w:t>事项</w:t>
            </w:r>
          </w:p>
        </w:tc>
      </w:tr>
      <w:tr w14:paraId="6D4C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3DEF49D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5D5BA6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19F5D0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571A9A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6E8488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1F23B8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728388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14:paraId="494B11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14:paraId="75F8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3AE0251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5497EEF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6FDC96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00FE39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5A74C1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620059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0222B9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14:paraId="742F22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14:paraId="7449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4F37EB8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561E5C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598E2D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7A9BC5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663A3D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5366DE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26B072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14:paraId="788C8B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r w14:paraId="2825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0" w:type="dxa"/>
            <w:vAlign w:val="center"/>
          </w:tcPr>
          <w:p w14:paraId="0AF8DD5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3DC930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651108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134067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491B89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1247" w:type="dxa"/>
            <w:vAlign w:val="center"/>
          </w:tcPr>
          <w:p w14:paraId="254C56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2268" w:type="dxa"/>
            <w:vAlign w:val="center"/>
          </w:tcPr>
          <w:p w14:paraId="34711D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c>
          <w:tcPr>
            <w:tcW w:w="3515" w:type="dxa"/>
            <w:vAlign w:val="center"/>
          </w:tcPr>
          <w:p w14:paraId="33D0DA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黑体"/>
                <w:sz w:val="24"/>
                <w:vertAlign w:val="baseline"/>
                <w:lang w:val="en-US" w:eastAsia="zh-CN"/>
              </w:rPr>
            </w:pPr>
          </w:p>
        </w:tc>
      </w:tr>
    </w:tbl>
    <w:p w14:paraId="35B6CC35">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注：可补充其他佐证材料。</w:t>
      </w:r>
    </w:p>
    <w:p w14:paraId="39449D3A">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24DD30E1">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附表2.</w:t>
      </w:r>
    </w:p>
    <w:p w14:paraId="2506FFAD">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p>
    <w:tbl>
      <w:tblPr>
        <w:tblStyle w:val="7"/>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0"/>
      </w:tblGrid>
      <w:tr w14:paraId="04ED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560" w:type="dxa"/>
            <w:tcBorders>
              <w:top w:val="single" w:color="000000" w:sz="4" w:space="0"/>
              <w:left w:val="single" w:color="000000" w:sz="4" w:space="0"/>
              <w:bottom w:val="nil"/>
              <w:right w:val="single" w:color="000000" w:sz="4" w:space="0"/>
            </w:tcBorders>
            <w:shd w:val="clear" w:color="auto" w:fill="auto"/>
            <w:noWrap/>
            <w:vAlign w:val="center"/>
          </w:tcPr>
          <w:p w14:paraId="7EB77357">
            <w:pPr>
              <w:keepNext w:val="0"/>
              <w:keepLines w:val="0"/>
              <w:widowControl/>
              <w:suppressLineNumbers w:val="0"/>
              <w:jc w:val="center"/>
              <w:textAlignment w:val="center"/>
              <w:rPr>
                <w:rFonts w:ascii="华文中宋" w:hAnsi="华文中宋" w:eastAsia="华文中宋" w:cs="华文中宋"/>
                <w:i w:val="0"/>
                <w:iCs w:val="0"/>
                <w:color w:val="000000"/>
                <w:sz w:val="52"/>
                <w:szCs w:val="52"/>
                <w:u w:val="none"/>
              </w:rPr>
            </w:pPr>
            <w:r>
              <w:rPr>
                <w:rFonts w:hint="eastAsia" w:ascii="华文中宋" w:hAnsi="华文中宋" w:eastAsia="华文中宋" w:cs="华文中宋"/>
                <w:i w:val="0"/>
                <w:iCs w:val="0"/>
                <w:color w:val="000000"/>
                <w:kern w:val="0"/>
                <w:sz w:val="52"/>
                <w:szCs w:val="52"/>
                <w:u w:val="none"/>
                <w:lang w:val="en-US" w:eastAsia="zh-CN" w:bidi="ar"/>
              </w:rPr>
              <w:t>关于总行数据中心2025年度网络设备扩容项目NTP设备采购的授权书</w:t>
            </w:r>
          </w:p>
        </w:tc>
      </w:tr>
      <w:tr w14:paraId="37BB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3560" w:type="dxa"/>
            <w:tcBorders>
              <w:top w:val="single" w:color="000000" w:sz="4" w:space="0"/>
              <w:left w:val="single" w:color="000000" w:sz="4" w:space="0"/>
              <w:bottom w:val="single" w:color="000000" w:sz="4" w:space="0"/>
              <w:right w:val="single" w:color="000000" w:sz="4" w:space="0"/>
            </w:tcBorders>
            <w:shd w:val="clear" w:color="auto" w:fill="auto"/>
            <w:vAlign w:val="top"/>
          </w:tcPr>
          <w:p w14:paraId="642C0DE7">
            <w:pPr>
              <w:keepNext w:val="0"/>
              <w:keepLines w:val="0"/>
              <w:widowControl/>
              <w:suppressLineNumbers w:val="0"/>
              <w:jc w:val="left"/>
              <w:textAlignment w:val="top"/>
              <w:rPr>
                <w:rStyle w:val="10"/>
                <w:lang w:val="en-US" w:eastAsia="zh-CN" w:bidi="ar"/>
              </w:rPr>
            </w:pPr>
            <w:r>
              <w:rPr>
                <w:rStyle w:val="10"/>
                <w:lang w:val="en-US" w:eastAsia="zh-CN" w:bidi="ar"/>
              </w:rPr>
              <w:t>中国农业发展银行：</w:t>
            </w:r>
            <w:r>
              <w:rPr>
                <w:rStyle w:val="10"/>
                <w:lang w:val="en-US" w:eastAsia="zh-CN" w:bidi="ar"/>
              </w:rPr>
              <w:br w:type="textWrapping"/>
            </w:r>
            <w:r>
              <w:rPr>
                <w:rStyle w:val="10"/>
                <w:lang w:val="en-US" w:eastAsia="zh-CN" w:bidi="ar"/>
              </w:rPr>
              <w:t xml:space="preserve"> </w:t>
            </w:r>
            <w:r>
              <w:rPr>
                <w:rStyle w:val="10"/>
                <w:rFonts w:hint="eastAsia"/>
                <w:lang w:val="en-US" w:eastAsia="zh-CN" w:bidi="ar"/>
              </w:rPr>
              <w:t xml:space="preserve"> </w:t>
            </w:r>
            <w:r>
              <w:rPr>
                <w:rStyle w:val="10"/>
                <w:lang w:val="en-US" w:eastAsia="zh-CN" w:bidi="ar"/>
              </w:rPr>
              <w:t xml:space="preserve">  今通过公开发布渠道知悉贵行拟开展</w:t>
            </w:r>
            <w:r>
              <w:rPr>
                <w:rStyle w:val="10"/>
                <w:rFonts w:hint="eastAsia"/>
                <w:lang w:val="en-US" w:eastAsia="zh-CN" w:bidi="ar"/>
              </w:rPr>
              <w:t>总行数据中心2025年度网络设备扩容项目NTP设备采购</w:t>
            </w:r>
            <w:r>
              <w:rPr>
                <w:rStyle w:val="10"/>
                <w:lang w:val="en-US" w:eastAsia="zh-CN" w:bidi="ar"/>
              </w:rPr>
              <w:t>工作，现授权我公司xxx人员和贵司经办人员开展以上工作，并在整个项目经办过程承诺如下：</w:t>
            </w:r>
            <w:r>
              <w:rPr>
                <w:rStyle w:val="10"/>
                <w:lang w:val="en-US" w:eastAsia="zh-CN" w:bidi="ar"/>
              </w:rPr>
              <w:br w:type="textWrapping"/>
            </w:r>
            <w:r>
              <w:rPr>
                <w:rStyle w:val="10"/>
                <w:lang w:val="en-US" w:eastAsia="zh-CN" w:bidi="ar"/>
              </w:rPr>
              <w:t>1.对于客户经理提交材料的承诺，承诺提交邮件（官方邮箱地址）、书面（授权相关材料客户经理签字生效）等材料代表公司。</w:t>
            </w:r>
            <w:r>
              <w:rPr>
                <w:rStyle w:val="10"/>
                <w:lang w:val="en-US" w:eastAsia="zh-CN" w:bidi="ar"/>
              </w:rPr>
              <w:br w:type="textWrapping"/>
            </w:r>
            <w:r>
              <w:rPr>
                <w:rStyle w:val="10"/>
                <w:lang w:val="en-US" w:eastAsia="zh-CN" w:bidi="ar"/>
              </w:rPr>
              <w:t>2.廉洁承诺。</w:t>
            </w:r>
          </w:p>
          <w:p w14:paraId="48E4380F">
            <w:pPr>
              <w:keepNext w:val="0"/>
              <w:keepLines w:val="0"/>
              <w:widowControl/>
              <w:suppressLineNumbers w:val="0"/>
              <w:jc w:val="left"/>
              <w:textAlignment w:val="top"/>
              <w:rPr>
                <w:rStyle w:val="10"/>
                <w:lang w:val="en-US" w:eastAsia="zh-CN" w:bidi="ar"/>
              </w:rPr>
            </w:pPr>
            <w:r>
              <w:rPr>
                <w:rStyle w:val="10"/>
                <w:lang w:val="en-US" w:eastAsia="zh-CN" w:bidi="ar"/>
              </w:rPr>
              <w:br w:type="textWrapping"/>
            </w:r>
            <w:r>
              <w:rPr>
                <w:rStyle w:val="10"/>
                <w:lang w:val="en-US" w:eastAsia="zh-CN" w:bidi="ar"/>
              </w:rPr>
              <w:t xml:space="preserve">                                                                  </w:t>
            </w:r>
            <w:r>
              <w:rPr>
                <w:rStyle w:val="10"/>
                <w:rFonts w:hint="eastAsia"/>
                <w:i w:val="0"/>
                <w:iCs w:val="0"/>
                <w:color w:val="000000"/>
                <w:lang w:val="en-US" w:eastAsia="zh-CN" w:bidi="ar"/>
              </w:rPr>
              <w:t>xxxxxx</w:t>
            </w:r>
            <w:r>
              <w:rPr>
                <w:rStyle w:val="10"/>
                <w:lang w:val="en-US" w:eastAsia="zh-CN" w:bidi="ar"/>
              </w:rPr>
              <w:t xml:space="preserve">公司    </w:t>
            </w:r>
          </w:p>
          <w:p w14:paraId="1D0779AD">
            <w:pPr>
              <w:keepNext w:val="0"/>
              <w:keepLines w:val="0"/>
              <w:widowControl/>
              <w:suppressLineNumbers w:val="0"/>
              <w:ind w:firstLine="7440" w:firstLineChars="3100"/>
              <w:jc w:val="left"/>
              <w:textAlignment w:val="top"/>
              <w:rPr>
                <w:rStyle w:val="10"/>
                <w:lang w:val="en-US" w:eastAsia="zh-CN" w:bidi="ar"/>
              </w:rPr>
            </w:pPr>
            <w:r>
              <w:rPr>
                <w:rStyle w:val="10"/>
                <w:lang w:val="en-US" w:eastAsia="zh-CN" w:bidi="ar"/>
              </w:rPr>
              <w:t xml:space="preserve"> xxxx年xx月xx日</w:t>
            </w:r>
          </w:p>
          <w:p w14:paraId="63A82330">
            <w:pPr>
              <w:keepNext w:val="0"/>
              <w:keepLines w:val="0"/>
              <w:widowControl/>
              <w:suppressLineNumbers w:val="0"/>
              <w:ind w:firstLine="7440" w:firstLineChars="3100"/>
              <w:jc w:val="left"/>
              <w:textAlignment w:val="top"/>
              <w:rPr>
                <w:rStyle w:val="10"/>
                <w:rFonts w:hint="eastAsia"/>
                <w:lang w:val="en-US" w:eastAsia="zh-CN" w:bidi="ar"/>
              </w:rPr>
            </w:pPr>
          </w:p>
        </w:tc>
      </w:tr>
    </w:tbl>
    <w:p w14:paraId="24BA1080">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7ED18B17">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2A5F79FD">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5B3A125B">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0DE08261">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5A5FCF71">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p w14:paraId="3D224D68">
      <w:pPr>
        <w:jc w:val="left"/>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36"/>
          <w:szCs w:val="36"/>
          <w:lang w:val="en-US" w:eastAsia="zh-CN"/>
        </w:rPr>
        <w:t>附件3</w:t>
      </w:r>
      <w:r>
        <w:rPr>
          <w:rFonts w:hint="eastAsia" w:ascii="华文中宋" w:hAnsi="华文中宋" w:eastAsia="华文中宋" w:cs="华文中宋"/>
          <w:b/>
          <w:bCs/>
          <w:sz w:val="44"/>
          <w:szCs w:val="44"/>
          <w:lang w:val="en-US" w:eastAsia="zh-CN"/>
        </w:rPr>
        <w:t xml:space="preserve">                   </w:t>
      </w:r>
    </w:p>
    <w:p w14:paraId="7B7CB100">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14:paraId="266FA6C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14:paraId="03C9DEFD">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总行数据中心2025年度网络设备扩容项目NTP设备采购</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14:paraId="51CA7DF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14:paraId="05994BB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14:paraId="604BDC3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14:paraId="17F2884A">
      <w:pPr>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14:paraId="5FF95255">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14:paraId="75EFE32A">
      <w:pPr>
        <w:ind w:firstLine="8000" w:firstLineChars="2500"/>
        <w:rPr>
          <w:rFonts w:hint="eastAsia" w:ascii="仿宋_GB2312" w:hAnsi="仿宋_GB2312" w:eastAsia="仿宋_GB2312" w:cs="仿宋_GB2312"/>
          <w:sz w:val="32"/>
          <w:szCs w:val="32"/>
          <w:lang w:val="en-US" w:eastAsia="zh-CN"/>
        </w:rPr>
      </w:pPr>
    </w:p>
    <w:p w14:paraId="0113D05A">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14:paraId="6BCF2125">
      <w:pPr>
        <w:ind w:firstLine="8000" w:firstLineChars="2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14:paraId="42D2E53B">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14:paraId="5F5CB19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                   </w:t>
      </w:r>
    </w:p>
    <w:p w14:paraId="48077C0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14:paraId="76DE4F1D">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14:paraId="111135C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14:paraId="52A4A5C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14:paraId="3E3CDFC4">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14:paraId="150C748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14:paraId="278C891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14:paraId="09D9602A">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14:paraId="589954C4">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14:paraId="762F55EF">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14:paraId="28137EC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14:paraId="651D07F9">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14:paraId="37B4E65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14:paraId="065EF340">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14:paraId="3842C72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14:paraId="27154960">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14:paraId="442034C0">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14:paraId="465830C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14:paraId="70B8ADE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14:paraId="0485FD9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14:paraId="1A5CA0DA">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14:paraId="74E0ABA4">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14:paraId="09F9727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14:paraId="09F996D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14:paraId="7723E7E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14:paraId="13EAA587">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14:paraId="7F6DEC3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14:paraId="5E1B6BF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14:paraId="169EE3C5">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14:paraId="095E21E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14:paraId="7BCA8D7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14:paraId="0CC4701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14:paraId="5733C23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14:paraId="1F925C5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14:paraId="595687D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14:paraId="7321A2D7">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14:paraId="5B7990B7">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14:paraId="03D3D29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14:paraId="41BB441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14:paraId="6256960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14:paraId="6A432C1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14:paraId="7E000D6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410" w:firstLineChars="21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14:paraId="234C5F9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14:paraId="2B4CF1B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08D6BAE8">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lang w:val="en-US" w:eastAsia="zh-CN"/>
        </w:rPr>
      </w:pPr>
    </w:p>
    <w:sectPr>
      <w:pgSz w:w="16838" w:h="11906" w:orient="landscape"/>
      <w:pgMar w:top="1463" w:right="1440" w:bottom="146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D5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7A40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B7A40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34D2"/>
    <w:multiLevelType w:val="singleLevel"/>
    <w:tmpl w:val="93E234D2"/>
    <w:lvl w:ilvl="0" w:tentative="0">
      <w:start w:val="1"/>
      <w:numFmt w:val="decimal"/>
      <w:suff w:val="nothing"/>
      <w:lvlText w:val="%1"/>
      <w:lvlJc w:val="center"/>
      <w:pPr>
        <w:ind w:left="0" w:firstLine="0"/>
      </w:pPr>
      <w:rPr>
        <w:rFonts w:hint="default" w:ascii="Times New Roman" w:hAnsi="Times New Roman" w:eastAsia="Times New Roman"/>
      </w:rPr>
    </w:lvl>
  </w:abstractNum>
  <w:abstractNum w:abstractNumId="1">
    <w:nsid w:val="3D1B8AFF"/>
    <w:multiLevelType w:val="singleLevel"/>
    <w:tmpl w:val="3D1B8A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GM1YmY4MzM4Nzk5Y2IyZGFhODdmZDdhZjQ4ZmYifQ=="/>
  </w:docVars>
  <w:rsids>
    <w:rsidRoot w:val="74981195"/>
    <w:rsid w:val="00740DE1"/>
    <w:rsid w:val="02DE28F6"/>
    <w:rsid w:val="03645CD7"/>
    <w:rsid w:val="03694B27"/>
    <w:rsid w:val="041E1B2E"/>
    <w:rsid w:val="060D1346"/>
    <w:rsid w:val="061905F7"/>
    <w:rsid w:val="064F10F9"/>
    <w:rsid w:val="07F31A4B"/>
    <w:rsid w:val="08070A3C"/>
    <w:rsid w:val="0A9D7935"/>
    <w:rsid w:val="0B0E19F5"/>
    <w:rsid w:val="0C5D191D"/>
    <w:rsid w:val="0C9D6E83"/>
    <w:rsid w:val="0EF856B2"/>
    <w:rsid w:val="0F502EB3"/>
    <w:rsid w:val="0FDA4714"/>
    <w:rsid w:val="10191FB1"/>
    <w:rsid w:val="10E834D0"/>
    <w:rsid w:val="11D85BD5"/>
    <w:rsid w:val="11E4195E"/>
    <w:rsid w:val="120C4DAA"/>
    <w:rsid w:val="127C3C10"/>
    <w:rsid w:val="12B40A3B"/>
    <w:rsid w:val="12B75DF4"/>
    <w:rsid w:val="12C46196"/>
    <w:rsid w:val="13C1339D"/>
    <w:rsid w:val="14775224"/>
    <w:rsid w:val="14B16A0A"/>
    <w:rsid w:val="158342CE"/>
    <w:rsid w:val="18E36FE2"/>
    <w:rsid w:val="1D4B5C1C"/>
    <w:rsid w:val="1E8D306C"/>
    <w:rsid w:val="1ED27883"/>
    <w:rsid w:val="207417EB"/>
    <w:rsid w:val="212D49A1"/>
    <w:rsid w:val="225D7134"/>
    <w:rsid w:val="22FF7959"/>
    <w:rsid w:val="23654E2A"/>
    <w:rsid w:val="239F6981"/>
    <w:rsid w:val="23C864C0"/>
    <w:rsid w:val="244D5EFF"/>
    <w:rsid w:val="24BE41DB"/>
    <w:rsid w:val="2EAA19B2"/>
    <w:rsid w:val="2EE3501E"/>
    <w:rsid w:val="30133643"/>
    <w:rsid w:val="30594C7A"/>
    <w:rsid w:val="316E09A9"/>
    <w:rsid w:val="329B19F0"/>
    <w:rsid w:val="34A361B6"/>
    <w:rsid w:val="3558467A"/>
    <w:rsid w:val="389C303B"/>
    <w:rsid w:val="38E1517A"/>
    <w:rsid w:val="39A20CFD"/>
    <w:rsid w:val="3B3A1D75"/>
    <w:rsid w:val="3BFC52F7"/>
    <w:rsid w:val="3E767887"/>
    <w:rsid w:val="3E912D31"/>
    <w:rsid w:val="3FCB7C91"/>
    <w:rsid w:val="406A0C1B"/>
    <w:rsid w:val="42345558"/>
    <w:rsid w:val="429D7D85"/>
    <w:rsid w:val="435D7E72"/>
    <w:rsid w:val="470F19E8"/>
    <w:rsid w:val="47264087"/>
    <w:rsid w:val="477C23EB"/>
    <w:rsid w:val="485D0000"/>
    <w:rsid w:val="49050923"/>
    <w:rsid w:val="4A2A7A00"/>
    <w:rsid w:val="4A4D5AF6"/>
    <w:rsid w:val="4A5E3812"/>
    <w:rsid w:val="4B355603"/>
    <w:rsid w:val="4C277AEC"/>
    <w:rsid w:val="4C9B1354"/>
    <w:rsid w:val="4CCC65AC"/>
    <w:rsid w:val="4D8220AC"/>
    <w:rsid w:val="4DF155A7"/>
    <w:rsid w:val="4DFA4CD6"/>
    <w:rsid w:val="4FA00823"/>
    <w:rsid w:val="4FE172B0"/>
    <w:rsid w:val="50323AE1"/>
    <w:rsid w:val="50FA1B00"/>
    <w:rsid w:val="511F0E8C"/>
    <w:rsid w:val="513162CB"/>
    <w:rsid w:val="51503777"/>
    <w:rsid w:val="528D5C4E"/>
    <w:rsid w:val="53161DC8"/>
    <w:rsid w:val="537D2A15"/>
    <w:rsid w:val="53C464A1"/>
    <w:rsid w:val="55032525"/>
    <w:rsid w:val="55AC1E33"/>
    <w:rsid w:val="583B0D6E"/>
    <w:rsid w:val="5A772767"/>
    <w:rsid w:val="5AB741B0"/>
    <w:rsid w:val="5B1C4E27"/>
    <w:rsid w:val="5B7BDDC2"/>
    <w:rsid w:val="5D5F088F"/>
    <w:rsid w:val="5D702D19"/>
    <w:rsid w:val="5DCA670A"/>
    <w:rsid w:val="5E155FB3"/>
    <w:rsid w:val="5E9268B6"/>
    <w:rsid w:val="5EEF5898"/>
    <w:rsid w:val="5FC4513E"/>
    <w:rsid w:val="601E2F9F"/>
    <w:rsid w:val="619528A3"/>
    <w:rsid w:val="61F0503E"/>
    <w:rsid w:val="6205428E"/>
    <w:rsid w:val="63AD4BBC"/>
    <w:rsid w:val="6599299A"/>
    <w:rsid w:val="67C25449"/>
    <w:rsid w:val="67FC0443"/>
    <w:rsid w:val="68056F7D"/>
    <w:rsid w:val="68686F8D"/>
    <w:rsid w:val="68A558A9"/>
    <w:rsid w:val="698279A8"/>
    <w:rsid w:val="6CF33D87"/>
    <w:rsid w:val="6D15786D"/>
    <w:rsid w:val="6EDE54FA"/>
    <w:rsid w:val="6EEB146E"/>
    <w:rsid w:val="6F0A2324"/>
    <w:rsid w:val="6F5161F4"/>
    <w:rsid w:val="712F24DB"/>
    <w:rsid w:val="71692951"/>
    <w:rsid w:val="73993B67"/>
    <w:rsid w:val="74981195"/>
    <w:rsid w:val="76D66D89"/>
    <w:rsid w:val="77501DCD"/>
    <w:rsid w:val="780F51F3"/>
    <w:rsid w:val="78F349FC"/>
    <w:rsid w:val="7A4024A0"/>
    <w:rsid w:val="7AD46E57"/>
    <w:rsid w:val="7B812D2B"/>
    <w:rsid w:val="7C2E2576"/>
    <w:rsid w:val="7D5D44AD"/>
    <w:rsid w:val="7DC30557"/>
    <w:rsid w:val="7DF80F37"/>
    <w:rsid w:val="7E7753E9"/>
    <w:rsid w:val="7E8A1644"/>
    <w:rsid w:val="7EEC1AA7"/>
    <w:rsid w:val="7FBA0E3F"/>
    <w:rsid w:val="7FBF1EBB"/>
    <w:rsid w:val="DFDFAFC5"/>
    <w:rsid w:val="FAFD56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1"/>
    <w:qFormat/>
    <w:uiPriority w:val="0"/>
    <w:pPr>
      <w:widowControl w:val="0"/>
      <w:spacing w:after="120"/>
      <w:ind w:firstLine="420" w:firstLineChars="100"/>
      <w:jc w:val="both"/>
    </w:pPr>
    <w:rPr>
      <w:rFonts w:ascii="Times New Roman" w:hAnsi="Times New Roman" w:eastAsia="宋体" w:cs="Times New Roman"/>
      <w:kern w:val="2"/>
      <w:sz w:val="24"/>
      <w:szCs w:val="24"/>
      <w:lang w:val="zh-CN" w:eastAsia="zh-CN" w:bidi="ar-SA"/>
    </w:rPr>
  </w:style>
  <w:style w:type="paragraph" w:styleId="3">
    <w:name w:val="Body Text"/>
    <w:qFormat/>
    <w:uiPriority w:val="1"/>
    <w:pPr>
      <w:widowControl w:val="0"/>
      <w:spacing w:after="120"/>
      <w:jc w:val="both"/>
    </w:pPr>
    <w:rPr>
      <w:rFonts w:ascii="Times New Roman" w:hAnsi="Times New Roman" w:eastAsia="宋体" w:cs="Times New Roman"/>
      <w:kern w:val="2"/>
      <w:sz w:val="24"/>
      <w:szCs w:val="24"/>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777770014/C:\tmp\webword_291694075\C:\Users\Lenovo\AppData\Local\Temp\oa\_f3d98168-616f-4f3c-964b-74c382f8488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743</Words>
  <Characters>795</Characters>
  <Lines>0</Lines>
  <Paragraphs>0</Paragraphs>
  <TotalTime>25</TotalTime>
  <ScaleCrop>false</ScaleCrop>
  <LinksUpToDate>false</LinksUpToDate>
  <CharactersWithSpaces>803</CharactersWithSpaces>
  <Application>WPS Office WWO_wpscloud_20241204121043-7c06f283a2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2024-02-01T08:31:00Z</dcterms:created>
  <dc:creator>殷志强</dc:creator>
  <cp:lastModifiedBy>陈澜涛</cp:lastModifiedBy>
  <cp:lastPrinted>2024-02-01T15:44:00Z</cp:lastPrinted>
  <dcterms:modified xsi:type="dcterms:W3CDTF">2025-04-09T13:47:51Z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38197A4E134DACBC070AF6677CC22DB6_43</vt:lpwstr>
  </property>
</Properties>
</file>