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imes New Roman" w:hAnsi="Times New Roman" w:eastAsia="华文中宋" w:cs="仿宋_GB2312"/>
          <w:sz w:val="44"/>
        </w:rPr>
      </w:pPr>
      <w:bookmarkStart w:id="0" w:name="_GoBack"/>
      <w:r>
        <w:rPr>
          <w:rFonts w:hint="eastAsia" w:ascii="Times New Roman" w:hAnsi="Times New Roman" w:eastAsia="华文中宋" w:cs="仿宋_GB2312"/>
          <w:sz w:val="44"/>
          <w:lang w:val="en-US" w:eastAsia="zh-CN"/>
        </w:rPr>
        <w:t>珠海数据中心</w:t>
      </w:r>
      <w:r>
        <w:rPr>
          <w:rFonts w:hint="eastAsia" w:ascii="Times New Roman" w:hAnsi="Times New Roman" w:eastAsia="华文中宋" w:cs="仿宋_GB2312"/>
          <w:sz w:val="44"/>
        </w:rPr>
        <w:t>机房用精密空调设备采购供应商报名材料需求</w:t>
      </w:r>
    </w:p>
    <w:bookmarkEnd w:id="0"/>
    <w:p>
      <w:pPr>
        <w:spacing w:line="680" w:lineRule="exact"/>
        <w:jc w:val="center"/>
        <w:rPr>
          <w:rFonts w:ascii="Times New Roman" w:hAnsi="Times New Roman" w:eastAsia="华文中宋" w:cs="仿宋_GB2312"/>
          <w:sz w:val="44"/>
        </w:rPr>
      </w:pPr>
    </w:p>
    <w:p>
      <w:pPr>
        <w:numPr>
          <w:ilvl w:val="0"/>
          <w:numId w:val="1"/>
        </w:numPr>
        <w:spacing w:line="62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供应商应为具有相关经营范围、有资格和能力提供项目所需精密空调的原厂商或代理商以及项目授权供应商；</w:t>
      </w:r>
    </w:p>
    <w:p>
      <w:pPr>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（1）精密空调性能要求如下：</w:t>
      </w:r>
    </w:p>
    <w:tbl>
      <w:tblPr>
        <w:tblStyle w:val="5"/>
        <w:tblW w:w="8865" w:type="dxa"/>
        <w:tblInd w:w="93" w:type="dxa"/>
        <w:tblLayout w:type="autofit"/>
        <w:tblCellMar>
          <w:top w:w="0" w:type="dxa"/>
          <w:left w:w="108" w:type="dxa"/>
          <w:bottom w:w="0" w:type="dxa"/>
          <w:right w:w="108" w:type="dxa"/>
        </w:tblCellMar>
      </w:tblPr>
      <w:tblGrid>
        <w:gridCol w:w="1035"/>
        <w:gridCol w:w="1995"/>
        <w:gridCol w:w="5835"/>
      </w:tblGrid>
      <w:tr>
        <w:tblPrEx>
          <w:tblCellMar>
            <w:top w:w="0" w:type="dxa"/>
            <w:left w:w="108" w:type="dxa"/>
            <w:bottom w:w="0" w:type="dxa"/>
            <w:right w:w="108" w:type="dxa"/>
          </w:tblCellMar>
        </w:tblPrEx>
        <w:trPr>
          <w:trHeight w:val="5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大类</w:t>
            </w:r>
          </w:p>
        </w:tc>
        <w:tc>
          <w:tcPr>
            <w:tcW w:w="199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指标项</w:t>
            </w:r>
          </w:p>
        </w:tc>
        <w:tc>
          <w:tcPr>
            <w:tcW w:w="58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指标要求</w:t>
            </w:r>
          </w:p>
        </w:tc>
      </w:tr>
      <w:tr>
        <w:tblPrEx>
          <w:tblCellMar>
            <w:top w:w="0" w:type="dxa"/>
            <w:left w:w="108" w:type="dxa"/>
            <w:bottom w:w="0" w:type="dxa"/>
            <w:right w:w="108" w:type="dxa"/>
          </w:tblCellMar>
        </w:tblPrEx>
        <w:trPr>
          <w:trHeight w:val="56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关键硬件指标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★制冷方式</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在同一套制冷系统中实现热管系统、氟泵系统、变频压缩机系统运行，并能根据工况变化实现系统间的智能切换。机房精密空调节能模式开启时不能往室内引入新风，保持机房密封性、洁净度。在系统的状态和设置正常的情况下节能空调应满足以下五种模式：</w:t>
            </w:r>
          </w:p>
          <w:p>
            <w:pPr>
              <w:widowControl/>
              <w:ind w:left="420"/>
              <w:textAlignment w:val="center"/>
              <w:rPr>
                <w:rFonts w:hint="eastAsia" w:ascii="Consolas" w:hAnsi="Consolas" w:cs="Consolas"/>
                <w:color w:val="000000"/>
                <w:sz w:val="20"/>
                <w:szCs w:val="20"/>
              </w:rPr>
            </w:pPr>
            <w:r>
              <w:rPr>
                <w:rFonts w:hint="eastAsia" w:ascii="Consolas" w:hAnsi="Consolas" w:cs="Consolas"/>
                <w:color w:val="000000"/>
                <w:sz w:val="20"/>
                <w:szCs w:val="20"/>
              </w:rPr>
              <w:t>1）间接蒸发变频压缩机制冷模式</w:t>
            </w:r>
          </w:p>
          <w:p>
            <w:pPr>
              <w:widowControl/>
              <w:ind w:left="420"/>
              <w:textAlignment w:val="center"/>
              <w:rPr>
                <w:rFonts w:hint="eastAsia" w:ascii="Consolas" w:hAnsi="Consolas" w:cs="Consolas"/>
                <w:color w:val="000000"/>
                <w:sz w:val="20"/>
                <w:szCs w:val="20"/>
              </w:rPr>
            </w:pPr>
            <w:r>
              <w:rPr>
                <w:rFonts w:hint="eastAsia" w:ascii="Consolas" w:hAnsi="Consolas" w:cs="Consolas"/>
                <w:color w:val="000000"/>
                <w:sz w:val="20"/>
                <w:szCs w:val="20"/>
              </w:rPr>
              <w:t>2）变频压缩机制冷模式</w:t>
            </w:r>
          </w:p>
          <w:p>
            <w:pPr>
              <w:widowControl/>
              <w:ind w:left="420"/>
              <w:textAlignment w:val="center"/>
              <w:rPr>
                <w:rFonts w:hint="eastAsia" w:ascii="Consolas" w:hAnsi="Consolas" w:cs="Consolas"/>
                <w:color w:val="000000"/>
                <w:sz w:val="20"/>
                <w:szCs w:val="20"/>
              </w:rPr>
            </w:pPr>
            <w:r>
              <w:rPr>
                <w:rFonts w:hint="eastAsia" w:ascii="Consolas" w:hAnsi="Consolas" w:cs="Consolas"/>
                <w:color w:val="000000"/>
                <w:sz w:val="20"/>
                <w:szCs w:val="20"/>
              </w:rPr>
              <w:t>3）间接蒸发变频氟泵制冷模式</w:t>
            </w:r>
          </w:p>
          <w:p>
            <w:pPr>
              <w:widowControl/>
              <w:ind w:left="420"/>
              <w:textAlignment w:val="center"/>
              <w:rPr>
                <w:rFonts w:hint="eastAsia" w:ascii="Consolas" w:hAnsi="Consolas" w:cs="Consolas"/>
                <w:color w:val="000000"/>
                <w:sz w:val="20"/>
                <w:szCs w:val="20"/>
              </w:rPr>
            </w:pPr>
            <w:r>
              <w:rPr>
                <w:rFonts w:hint="eastAsia" w:ascii="Consolas" w:hAnsi="Consolas" w:cs="Consolas"/>
                <w:color w:val="000000"/>
                <w:sz w:val="20"/>
                <w:szCs w:val="20"/>
              </w:rPr>
              <w:t>4）变频氟泵制冷模式</w:t>
            </w:r>
          </w:p>
          <w:p>
            <w:pPr>
              <w:widowControl/>
              <w:ind w:firstLine="400" w:firstLineChars="200"/>
              <w:textAlignment w:val="center"/>
              <w:rPr>
                <w:rFonts w:hint="eastAsia" w:ascii="Consolas" w:hAnsi="Consolas" w:cs="Consolas"/>
                <w:color w:val="000000"/>
                <w:sz w:val="20"/>
                <w:szCs w:val="20"/>
              </w:rPr>
            </w:pPr>
            <w:r>
              <w:rPr>
                <w:rFonts w:hint="eastAsia" w:ascii="Consolas" w:hAnsi="Consolas" w:cs="Consolas"/>
                <w:color w:val="000000"/>
                <w:sz w:val="20"/>
                <w:szCs w:val="20"/>
              </w:rPr>
              <w:t>5）重力热管制冷模式</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0"/>
                <w:szCs w:val="20"/>
              </w:rPr>
            </w:pPr>
            <w:r>
              <w:rPr>
                <w:rStyle w:val="11"/>
              </w:rPr>
              <w:t>★</w:t>
            </w:r>
            <w:r>
              <w:rPr>
                <w:rStyle w:val="11"/>
                <w:lang w:bidi="ar"/>
              </w:rPr>
              <w:t>制冷量</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420"/>
              <w:textAlignment w:val="center"/>
              <w:rPr>
                <w:rFonts w:hint="eastAsia" w:ascii="Consolas" w:hAnsi="Consolas" w:cs="Consolas"/>
                <w:color w:val="000000"/>
                <w:sz w:val="20"/>
                <w:szCs w:val="20"/>
              </w:rPr>
            </w:pPr>
            <w:r>
              <w:rPr>
                <w:rFonts w:hint="eastAsia" w:ascii="Consolas" w:hAnsi="Consolas" w:cs="Consolas"/>
                <w:color w:val="000000"/>
                <w:sz w:val="20"/>
                <w:szCs w:val="20"/>
              </w:rPr>
              <w:t>机房专用空调主机为双系统，总制冷量≥</w:t>
            </w:r>
            <w:r>
              <w:rPr>
                <w:rFonts w:ascii="Consolas" w:hAnsi="Consolas" w:cs="Consolas"/>
                <w:color w:val="000000"/>
                <w:sz w:val="20"/>
                <w:szCs w:val="20"/>
              </w:rPr>
              <w:t>20</w:t>
            </w:r>
            <w:r>
              <w:rPr>
                <w:rFonts w:hint="eastAsia" w:ascii="Consolas" w:hAnsi="Consolas" w:cs="Consolas"/>
                <w:color w:val="000000"/>
                <w:sz w:val="20"/>
                <w:szCs w:val="20"/>
              </w:rPr>
              <w:t>0kW，单个系统制冷量≥</w:t>
            </w:r>
            <w:r>
              <w:rPr>
                <w:rFonts w:ascii="Consolas" w:hAnsi="Consolas" w:cs="Consolas"/>
                <w:color w:val="000000"/>
                <w:sz w:val="20"/>
                <w:szCs w:val="20"/>
              </w:rPr>
              <w:t>100</w:t>
            </w:r>
            <w:r>
              <w:rPr>
                <w:rFonts w:hint="eastAsia" w:ascii="Consolas" w:hAnsi="Consolas" w:cs="Consolas"/>
                <w:color w:val="000000"/>
                <w:sz w:val="20"/>
                <w:szCs w:val="20"/>
              </w:rPr>
              <w:t>kW，列间制冷末端单机总冷量≥50kW。需提供同系列产品室内回风温度</w:t>
            </w:r>
            <w:r>
              <w:rPr>
                <w:rFonts w:ascii="Consolas" w:hAnsi="Consolas" w:cs="Consolas"/>
                <w:color w:val="000000"/>
                <w:sz w:val="20"/>
                <w:szCs w:val="20"/>
              </w:rPr>
              <w:t>3</w:t>
            </w:r>
            <w:r>
              <w:rPr>
                <w:rFonts w:hint="eastAsia" w:ascii="Consolas" w:hAnsi="Consolas" w:cs="Consolas"/>
                <w:color w:val="000000"/>
                <w:sz w:val="20"/>
                <w:szCs w:val="20"/>
              </w:rPr>
              <w:t>9</w:t>
            </w:r>
            <w:r>
              <w:rPr>
                <w:rFonts w:ascii="Consolas" w:hAnsi="Consolas" w:cs="Consolas"/>
                <w:color w:val="000000"/>
                <w:sz w:val="20"/>
                <w:szCs w:val="20"/>
              </w:rPr>
              <w:t>±1</w:t>
            </w:r>
            <w:r>
              <w:rPr>
                <w:rFonts w:hint="eastAsia" w:ascii="Consolas" w:hAnsi="Consolas" w:cs="Consolas"/>
                <w:color w:val="000000"/>
                <w:sz w:val="20"/>
                <w:szCs w:val="20"/>
              </w:rPr>
              <w:t>度、室外温度</w:t>
            </w:r>
            <w:r>
              <w:rPr>
                <w:rFonts w:ascii="Consolas" w:hAnsi="Consolas" w:cs="Consolas"/>
                <w:color w:val="000000"/>
                <w:sz w:val="20"/>
                <w:szCs w:val="20"/>
              </w:rPr>
              <w:t>3</w:t>
            </w:r>
            <w:r>
              <w:rPr>
                <w:rFonts w:hint="eastAsia" w:ascii="Consolas" w:hAnsi="Consolas" w:cs="Consolas"/>
                <w:color w:val="000000"/>
                <w:sz w:val="20"/>
                <w:szCs w:val="20"/>
              </w:rPr>
              <w:t>5</w:t>
            </w:r>
            <w:r>
              <w:rPr>
                <w:rFonts w:ascii="Consolas" w:hAnsi="Consolas" w:cs="Consolas"/>
                <w:color w:val="000000"/>
                <w:sz w:val="20"/>
                <w:szCs w:val="20"/>
              </w:rPr>
              <w:t>±1</w:t>
            </w:r>
            <w:r>
              <w:rPr>
                <w:rFonts w:hint="eastAsia" w:ascii="Consolas" w:hAnsi="Consolas" w:cs="Consolas"/>
                <w:color w:val="000000"/>
                <w:sz w:val="20"/>
                <w:szCs w:val="20"/>
              </w:rPr>
              <w:t>度工况下的第三方检测报告，证明列间末端制冷量不小于本技术要求。</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0"/>
                <w:szCs w:val="20"/>
              </w:rPr>
            </w:pPr>
            <w:r>
              <w:rPr>
                <w:rStyle w:val="11"/>
                <w:rFonts w:hint="default"/>
                <w:lang w:bidi="ar"/>
              </w:rPr>
              <w:t>★</w:t>
            </w:r>
            <w:r>
              <w:rPr>
                <w:rStyle w:val="11"/>
                <w:lang w:bidi="ar"/>
              </w:rPr>
              <w:t>配置灵活性</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rPr>
              <w:t>空调系统由制冷主机(必须放置每个机房内)、定向制冷末端模块和室外冷凝器（含间接蒸发组件和氟泵组件）组成</w:t>
            </w:r>
            <w:r>
              <w:rPr>
                <w:rFonts w:ascii="Consolas" w:hAnsi="Consolas" w:cs="Consolas"/>
              </w:rPr>
              <w:t>，制冷末端可根据机房IT负荷大小、IT负荷位置灵活配置，</w:t>
            </w:r>
            <w:r>
              <w:rPr>
                <w:rFonts w:hint="eastAsia" w:ascii="Consolas" w:hAnsi="Consolas" w:cs="Consolas"/>
              </w:rPr>
              <w:t>分期逐步投入使用</w:t>
            </w:r>
            <w:r>
              <w:rPr>
                <w:rFonts w:ascii="Consolas" w:hAnsi="Consolas" w:cs="Consolas"/>
              </w:rPr>
              <w:t>。</w:t>
            </w:r>
          </w:p>
        </w:tc>
      </w:tr>
      <w:tr>
        <w:tblPrEx>
          <w:tblCellMar>
            <w:top w:w="0" w:type="dxa"/>
            <w:left w:w="108" w:type="dxa"/>
            <w:bottom w:w="0" w:type="dxa"/>
            <w:right w:w="108" w:type="dxa"/>
          </w:tblCellMar>
        </w:tblPrEx>
        <w:trPr>
          <w:trHeight w:val="56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rPr>
              <w:t>机械性能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rFonts w:hint="default"/>
                <w:lang w:bidi="ar"/>
              </w:rPr>
              <w:t>外观工艺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ascii="Consolas" w:hAnsi="Consolas" w:cs="Consolas"/>
                <w:color w:val="000000"/>
                <w:sz w:val="20"/>
                <w:szCs w:val="20"/>
              </w:rPr>
              <w:t>机柜表面喷涂均匀、无破损；信号灯、开关、测量显示装置布局合理</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rFonts w:hint="default"/>
                <w:lang w:bidi="ar"/>
              </w:rPr>
              <w:t>结构工艺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ascii="Consolas" w:hAnsi="Consolas" w:cs="Consolas"/>
                <w:color w:val="000000"/>
                <w:sz w:val="20"/>
                <w:szCs w:val="20"/>
              </w:rPr>
              <w:t>部件排列合理、整齐；导线颜色和截面合理，布放平整；接插件牢固；进出线符合工程需要；具备抗震措施。</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rFonts w:hint="default"/>
                <w:lang w:bidi="ar"/>
              </w:rPr>
              <w:t>标牌、标记</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ascii="Consolas" w:hAnsi="Consolas" w:cs="Consolas"/>
                <w:color w:val="000000"/>
                <w:sz w:val="20"/>
                <w:szCs w:val="20"/>
              </w:rPr>
              <w:t>平整清晰</w:t>
            </w:r>
          </w:p>
        </w:tc>
      </w:tr>
      <w:tr>
        <w:tblPrEx>
          <w:tblCellMar>
            <w:top w:w="0" w:type="dxa"/>
            <w:left w:w="108" w:type="dxa"/>
            <w:bottom w:w="0" w:type="dxa"/>
            <w:right w:w="108" w:type="dxa"/>
          </w:tblCellMar>
        </w:tblPrEx>
        <w:trPr>
          <w:trHeight w:val="56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rFonts w:hint="default"/>
                <w:lang w:bidi="ar"/>
              </w:rPr>
              <w:t>机组性能</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rPr>
              <w:t>★</w:t>
            </w:r>
            <w:r>
              <w:rPr>
                <w:rStyle w:val="11"/>
                <w:lang w:bidi="ar"/>
              </w:rPr>
              <w:t>部件连接及制冷剂</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制冷主机与制冷末端单元、室外散热单元通过铜管连接，内部充注R</w:t>
            </w:r>
            <w:r>
              <w:rPr>
                <w:rFonts w:ascii="Consolas" w:hAnsi="Consolas" w:cs="Consolas"/>
                <w:color w:val="000000"/>
                <w:sz w:val="20"/>
                <w:szCs w:val="20"/>
              </w:rPr>
              <w:t>410</w:t>
            </w:r>
            <w:r>
              <w:rPr>
                <w:rFonts w:hint="eastAsia" w:ascii="Consolas" w:hAnsi="Consolas" w:cs="Consolas"/>
                <w:color w:val="000000"/>
                <w:sz w:val="20"/>
                <w:szCs w:val="20"/>
              </w:rPr>
              <w:t>A环保冷媒进行换热，通过主机控制器控制</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rPr>
              <w:t>摆放位置</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机房专用空调或制冷末端要求能够靠紧机柜放置，实现局部制冷并与机柜并成一列摆放，达到机房整体美观效果</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rPr>
            </w:pPr>
            <w:r>
              <w:rPr>
                <w:rStyle w:val="11"/>
              </w:rPr>
              <w:t>★能效比</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需</w:t>
            </w:r>
            <w:r>
              <w:rPr>
                <w:rFonts w:ascii="Consolas" w:hAnsi="Consolas" w:cs="Consolas"/>
                <w:color w:val="000000"/>
                <w:sz w:val="20"/>
                <w:szCs w:val="20"/>
              </w:rPr>
              <w:t>提供</w:t>
            </w:r>
            <w:r>
              <w:rPr>
                <w:rFonts w:hint="eastAsia" w:ascii="Consolas" w:hAnsi="Consolas" w:cs="Consolas"/>
                <w:color w:val="000000"/>
                <w:sz w:val="20"/>
                <w:szCs w:val="20"/>
              </w:rPr>
              <w:t>权威</w:t>
            </w:r>
            <w:r>
              <w:rPr>
                <w:rFonts w:ascii="Consolas" w:hAnsi="Consolas" w:cs="Consolas"/>
                <w:color w:val="000000"/>
                <w:sz w:val="20"/>
                <w:szCs w:val="20"/>
              </w:rPr>
              <w:t>第三方检测报告</w:t>
            </w:r>
            <w:r>
              <w:rPr>
                <w:rFonts w:hint="eastAsia" w:ascii="Consolas" w:hAnsi="Consolas" w:cs="Consolas"/>
                <w:color w:val="000000"/>
                <w:sz w:val="20"/>
                <w:szCs w:val="20"/>
              </w:rPr>
              <w:t>，</w:t>
            </w:r>
            <w:r>
              <w:rPr>
                <w:rFonts w:ascii="Consolas" w:hAnsi="Consolas" w:cs="Consolas"/>
                <w:color w:val="000000"/>
                <w:sz w:val="20"/>
                <w:szCs w:val="20"/>
              </w:rPr>
              <w:t>包括风量、冷量、能效比等相关数据</w:t>
            </w:r>
            <w:r>
              <w:rPr>
                <w:rFonts w:hint="eastAsia" w:ascii="Consolas" w:hAnsi="Consolas" w:cs="Consolas"/>
                <w:color w:val="000000"/>
                <w:sz w:val="20"/>
                <w:szCs w:val="20"/>
              </w:rPr>
              <w:t>，满足本标书的要求。在回风温度温度不高于40度条件下，室外环境温度35摄氏度（含间接蒸发喷淋系统），75%负荷下，机组额定能效比大于</w:t>
            </w:r>
            <w:r>
              <w:rPr>
                <w:rFonts w:ascii="Consolas" w:hAnsi="Consolas" w:cs="Consolas"/>
                <w:color w:val="000000"/>
                <w:sz w:val="20"/>
                <w:szCs w:val="20"/>
              </w:rPr>
              <w:t>5.</w:t>
            </w:r>
            <w:r>
              <w:rPr>
                <w:rFonts w:hint="eastAsia" w:ascii="Consolas" w:hAnsi="Consolas" w:cs="Consolas"/>
                <w:color w:val="000000"/>
                <w:sz w:val="20"/>
                <w:szCs w:val="20"/>
              </w:rPr>
              <w:t>5。同时提供室外温度25℃、15℃、5℃、-5℃下的能效比，要求如下：</w:t>
            </w:r>
          </w:p>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（COP）≥</w:t>
            </w:r>
            <w:r>
              <w:rPr>
                <w:rFonts w:ascii="Consolas" w:hAnsi="Consolas" w:cs="Consolas"/>
                <w:color w:val="000000"/>
                <w:sz w:val="20"/>
                <w:szCs w:val="20"/>
              </w:rPr>
              <w:t>5.</w:t>
            </w:r>
            <w:r>
              <w:rPr>
                <w:rFonts w:hint="eastAsia" w:ascii="Consolas" w:hAnsi="Consolas" w:cs="Consolas"/>
                <w:color w:val="000000"/>
                <w:sz w:val="20"/>
                <w:szCs w:val="20"/>
              </w:rPr>
              <w:t>5（室外温度35℃）</w:t>
            </w:r>
          </w:p>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（COP）≥</w:t>
            </w:r>
            <w:r>
              <w:rPr>
                <w:rFonts w:ascii="Consolas" w:hAnsi="Consolas" w:cs="Consolas"/>
                <w:color w:val="000000"/>
                <w:sz w:val="20"/>
                <w:szCs w:val="20"/>
              </w:rPr>
              <w:t>7.5</w:t>
            </w:r>
            <w:r>
              <w:rPr>
                <w:rFonts w:hint="eastAsia" w:ascii="Consolas" w:hAnsi="Consolas" w:cs="Consolas"/>
                <w:color w:val="000000"/>
                <w:sz w:val="20"/>
                <w:szCs w:val="20"/>
              </w:rPr>
              <w:t>（室外温度25℃）</w:t>
            </w:r>
          </w:p>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（COP）≥</w:t>
            </w:r>
            <w:r>
              <w:rPr>
                <w:rFonts w:ascii="Consolas" w:hAnsi="Consolas" w:cs="Consolas"/>
                <w:color w:val="000000"/>
                <w:sz w:val="20"/>
                <w:szCs w:val="20"/>
              </w:rPr>
              <w:t>10.0</w:t>
            </w:r>
            <w:r>
              <w:rPr>
                <w:rFonts w:hint="eastAsia" w:ascii="Consolas" w:hAnsi="Consolas" w:cs="Consolas"/>
                <w:color w:val="000000"/>
                <w:sz w:val="20"/>
                <w:szCs w:val="20"/>
              </w:rPr>
              <w:t>（室外温度15℃）</w:t>
            </w:r>
          </w:p>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（COP）≥</w:t>
            </w:r>
            <w:r>
              <w:rPr>
                <w:rFonts w:ascii="Consolas" w:hAnsi="Consolas" w:cs="Consolas"/>
                <w:color w:val="000000"/>
                <w:sz w:val="20"/>
                <w:szCs w:val="20"/>
              </w:rPr>
              <w:t>2</w:t>
            </w:r>
            <w:r>
              <w:rPr>
                <w:rFonts w:hint="eastAsia" w:ascii="Consolas" w:hAnsi="Consolas" w:cs="Consolas"/>
                <w:color w:val="000000"/>
                <w:sz w:val="20"/>
                <w:szCs w:val="20"/>
              </w:rPr>
              <w:t>5.0（室外温度5℃）</w:t>
            </w:r>
          </w:p>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（COP）≥28.0（室外温度-5℃）</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lang w:bidi="ar"/>
              </w:rPr>
              <w:t>风量</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机房专用空调列间制冷末端风量≥8000m3/h。</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lang w:bidi="ar"/>
              </w:rPr>
              <w:t>传感器数量</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列间制冷末端的送、回风温度传感器总数不少于</w:t>
            </w:r>
            <w:r>
              <w:rPr>
                <w:rFonts w:ascii="Consolas" w:hAnsi="Consolas" w:cs="Consolas"/>
                <w:color w:val="000000"/>
                <w:sz w:val="20"/>
                <w:szCs w:val="20"/>
              </w:rPr>
              <w:t>3</w:t>
            </w:r>
            <w:r>
              <w:rPr>
                <w:rFonts w:hint="eastAsia" w:ascii="Consolas" w:hAnsi="Consolas" w:cs="Consolas"/>
                <w:color w:val="000000"/>
                <w:sz w:val="20"/>
                <w:szCs w:val="20"/>
              </w:rPr>
              <w:t>个</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lang w:bidi="ar"/>
              </w:rPr>
              <w:t>★变频压缩机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机房专用空调系统制冷主机采用</w:t>
            </w:r>
            <w:r>
              <w:rPr>
                <w:rFonts w:ascii="Consolas" w:hAnsi="Consolas" w:cs="Consolas"/>
                <w:color w:val="000000"/>
                <w:sz w:val="20"/>
                <w:szCs w:val="20"/>
              </w:rPr>
              <w:t>2</w:t>
            </w:r>
            <w:r>
              <w:rPr>
                <w:rFonts w:hint="eastAsia" w:ascii="Consolas" w:hAnsi="Consolas" w:cs="Consolas"/>
                <w:color w:val="000000"/>
                <w:sz w:val="20"/>
                <w:szCs w:val="20"/>
              </w:rPr>
              <w:t>台永磁同步直流无刷变频涡旋压缩机，可按照机房负荷动态30%-120%自动调节冷量。推荐采用谷轮或丹佛斯品牌。</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lang w:bidi="ar"/>
              </w:rPr>
              <w:t>★节能泵</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每台机房精密空调应配置两个节能泵，并与制冷系统共用管路，节能泵的运行功率不超过550W</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lang w:bidi="ar"/>
              </w:rPr>
              <w:t>★</w:t>
            </w:r>
            <w:r>
              <w:rPr>
                <w:rStyle w:val="11"/>
                <w:rFonts w:hint="default"/>
                <w:lang w:bidi="ar"/>
              </w:rPr>
              <w:t>精度</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机房专用空调机组温湿度传感器检测温度精度≤±0.3℃，并可提供第三方权威检测报告。</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rFonts w:hint="default"/>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rFonts w:hint="default"/>
                <w:lang w:bidi="ar"/>
              </w:rPr>
            </w:pPr>
            <w:r>
              <w:rPr>
                <w:rStyle w:val="11"/>
                <w:lang w:bidi="ar"/>
              </w:rPr>
              <w:t>维护</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机房专用空调机组要求100%全正面维护，需可以靠装、并装。</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rFonts w:hint="default"/>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rFonts w:hint="default"/>
                <w:lang w:bidi="ar"/>
              </w:rPr>
            </w:pPr>
            <w:r>
              <w:rPr>
                <w:rStyle w:val="11"/>
                <w:lang w:bidi="ar"/>
              </w:rPr>
              <w:t>★室外机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 xml:space="preserve">机房专用空调室外机采用两套EC风机和两套V型盘管独立设计，节省占地面积，保证良好散热，需提供CFD效果图；具有集中式冷凝器相关专利技术 </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rFonts w:hint="default"/>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lang w:bidi="ar"/>
              </w:rPr>
              <w:t>★室外风机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机房专用空调机组的风冷型室外机应采用EBM或施乐百品牌EC风机，提供风机品牌证明文件,变频调速，可根据环境温度自动调节风机转速，具有多种节能模式。</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rFonts w:hint="default"/>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rFonts w:hint="default"/>
                <w:lang w:bidi="ar"/>
              </w:rPr>
            </w:pPr>
            <w:r>
              <w:rPr>
                <w:rStyle w:val="11"/>
                <w:lang w:bidi="ar"/>
              </w:rPr>
              <w:t>室外机噪音</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室外机噪音小于等于55dB(A)  需提供第三方权威测试报告。</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rFonts w:hint="default"/>
                <w:lang w:bidi="ar"/>
              </w:rPr>
              <w:t>后台通讯</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高密度机房专用空调机组应提供方便的本地和远程监控的两种控制模式。标准配置具有RS485通信口，并提供通信协议；系统具有三遥功能。开关量和控制操作准确性应达100%；显示面板或表头显示值从通信接口读出的三遥值保持一致。</w:t>
            </w:r>
          </w:p>
        </w:tc>
      </w:tr>
      <w:tr>
        <w:tblPrEx>
          <w:tblCellMar>
            <w:top w:w="0" w:type="dxa"/>
            <w:left w:w="108" w:type="dxa"/>
            <w:bottom w:w="0" w:type="dxa"/>
            <w:right w:w="108" w:type="dxa"/>
          </w:tblCellMar>
        </w:tblPrEx>
        <w:trPr>
          <w:trHeight w:val="5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11"/>
                <w:lang w:bidi="ar"/>
              </w:rPr>
            </w:pPr>
            <w:r>
              <w:rPr>
                <w:rStyle w:val="11"/>
                <w:lang w:bidi="ar"/>
              </w:rPr>
              <w:t>显示</w:t>
            </w:r>
          </w:p>
        </w:tc>
        <w:tc>
          <w:tcPr>
            <w:tcW w:w="5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Consolas" w:hAnsi="Consolas" w:cs="Consolas"/>
                <w:color w:val="000000"/>
                <w:sz w:val="20"/>
                <w:szCs w:val="20"/>
              </w:rPr>
            </w:pPr>
            <w:r>
              <w:rPr>
                <w:rFonts w:hint="eastAsia" w:ascii="Consolas" w:hAnsi="Consolas" w:cs="Consolas"/>
                <w:color w:val="000000"/>
                <w:sz w:val="20"/>
                <w:szCs w:val="20"/>
              </w:rPr>
              <w:t>★机房专用空调主机具有9寸LCD大屏幕触摸式显示器，可显示多行中文，能显示温湿度曲线，具有图形显示机组内各组件的运行状态的功能，具有大容量的故障报警记录储存的功能，存储历史告警信息不小于1000条</w:t>
            </w:r>
          </w:p>
        </w:tc>
      </w:tr>
    </w:tbl>
    <w:p>
      <w:pPr>
        <w:numPr>
          <w:ilvl w:val="0"/>
          <w:numId w:val="1"/>
        </w:numPr>
        <w:spacing w:line="62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提供近三年（2022年2月1日至今）参与本次报名产品同系列产品的采购合同案例，包括：采购合同首页、采购产品内容/配置页、甲乙双方盖章页。上述材料如果为复印件，需要加盖原厂商公章，如果提供的材料为多页，还需要在每页加盖骑缝章。 案例范围包括以下银行总行：中国人民银行；中国农业发展银行、国家开发银行和中国进出口银行；列入系统重要性银行的国有大型银行，包括中国工商银行、中国银行、中国建设银行、中国农业银行、交通银行、中国邮政储蓄银行；列入系统重要性银行的股份制商业银行，包括招商银行、兴业银行、浦发银行、中信银行、中国民生银行、平安银行、中国光大银行、华夏银行、广发银行；列入系统重要性银行的城市商业银行，包括宁波银行、上海银行、江苏银行、南京银行、北京银行。</w:t>
      </w:r>
    </w:p>
    <w:p>
      <w:pPr>
        <w:numPr>
          <w:ilvl w:val="0"/>
          <w:numId w:val="1"/>
        </w:numPr>
        <w:spacing w:line="62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提供机房用精密空调技术手册、使用手册等材料；</w:t>
      </w:r>
    </w:p>
    <w:p>
      <w:pPr>
        <w:numPr>
          <w:ilvl w:val="0"/>
          <w:numId w:val="1"/>
        </w:numPr>
        <w:spacing w:line="62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精密空调设备生产厂商需具备如下资质：</w:t>
      </w:r>
    </w:p>
    <w:p>
      <w:pPr>
        <w:spacing w:line="620" w:lineRule="exact"/>
        <w:ind w:left="640"/>
        <w:rPr>
          <w:rFonts w:hint="eastAsia" w:ascii="Times New Roman" w:hAnsi="Times New Roman" w:eastAsia="仿宋_GB2312" w:cs="仿宋_GB2312"/>
          <w:sz w:val="32"/>
        </w:rPr>
      </w:pPr>
      <w:r>
        <w:rPr>
          <w:rFonts w:ascii="Times New Roman" w:hAnsi="Times New Roman" w:eastAsia="仿宋_GB2312" w:cs="仿宋_GB2312"/>
          <w:sz w:val="32"/>
        </w:rPr>
        <w:t>1</w:t>
      </w:r>
      <w:r>
        <w:rPr>
          <w:rFonts w:hint="eastAsia" w:ascii="Times New Roman" w:hAnsi="Times New Roman" w:eastAsia="仿宋_GB2312" w:cs="仿宋_GB2312"/>
          <w:sz w:val="32"/>
        </w:rPr>
        <w:t>）</w:t>
      </w:r>
      <w:r>
        <w:rPr>
          <w:rFonts w:ascii="Times New Roman" w:hAnsi="Times New Roman" w:eastAsia="仿宋_GB2312" w:cs="仿宋_GB2312"/>
          <w:sz w:val="32"/>
        </w:rPr>
        <w:t>设备生产厂商必须通过ISO900</w:t>
      </w:r>
      <w:r>
        <w:rPr>
          <w:rFonts w:hint="eastAsia" w:ascii="Times New Roman" w:hAnsi="Times New Roman" w:eastAsia="仿宋_GB2312" w:cs="仿宋_GB2312"/>
          <w:sz w:val="32"/>
        </w:rPr>
        <w:t>1、</w:t>
      </w:r>
      <w:r>
        <w:rPr>
          <w:rFonts w:ascii="Times New Roman" w:hAnsi="Times New Roman" w:eastAsia="仿宋_GB2312" w:cs="仿宋_GB2312"/>
          <w:sz w:val="32"/>
        </w:rPr>
        <w:t>ISO14001</w:t>
      </w:r>
      <w:r>
        <w:rPr>
          <w:rFonts w:hint="eastAsia" w:ascii="Times New Roman" w:hAnsi="Times New Roman" w:eastAsia="仿宋_GB2312" w:cs="仿宋_GB2312"/>
          <w:sz w:val="32"/>
        </w:rPr>
        <w:t>、I</w:t>
      </w:r>
      <w:r>
        <w:rPr>
          <w:rFonts w:ascii="Times New Roman" w:hAnsi="Times New Roman" w:eastAsia="仿宋_GB2312" w:cs="仿宋_GB2312"/>
          <w:sz w:val="32"/>
        </w:rPr>
        <w:t>SO27001、</w:t>
      </w:r>
      <w:r>
        <w:rPr>
          <w:rFonts w:hint="eastAsia" w:ascii="Times New Roman" w:hAnsi="Times New Roman" w:eastAsia="仿宋_GB2312" w:cs="仿宋_GB2312"/>
          <w:sz w:val="32"/>
        </w:rPr>
        <w:t>ISO45001系</w:t>
      </w:r>
      <w:r>
        <w:rPr>
          <w:rFonts w:ascii="Times New Roman" w:hAnsi="Times New Roman" w:eastAsia="仿宋_GB2312" w:cs="仿宋_GB2312"/>
          <w:sz w:val="32"/>
        </w:rPr>
        <w:t>列认证。</w:t>
      </w:r>
    </w:p>
    <w:p>
      <w:pPr>
        <w:spacing w:line="620" w:lineRule="exact"/>
        <w:ind w:left="640"/>
        <w:rPr>
          <w:rFonts w:hint="eastAsia" w:ascii="Times New Roman" w:hAnsi="Times New Roman" w:eastAsia="仿宋_GB2312" w:cs="仿宋_GB2312"/>
          <w:sz w:val="32"/>
        </w:rPr>
      </w:pPr>
      <w:r>
        <w:rPr>
          <w:rFonts w:hint="eastAsia" w:ascii="Times New Roman" w:hAnsi="Times New Roman" w:eastAsia="仿宋_GB2312" w:cs="仿宋_GB2312"/>
          <w:sz w:val="32"/>
        </w:rPr>
        <w:t>2</w:t>
      </w:r>
      <w:r>
        <w:rPr>
          <w:rFonts w:ascii="Times New Roman" w:hAnsi="Times New Roman" w:eastAsia="仿宋_GB2312" w:cs="仿宋_GB2312"/>
          <w:sz w:val="32"/>
        </w:rPr>
        <w:t>）</w:t>
      </w:r>
      <w:r>
        <w:rPr>
          <w:rFonts w:hint="eastAsia" w:ascii="Times New Roman" w:hAnsi="Times New Roman" w:eastAsia="仿宋_GB2312" w:cs="仿宋_GB2312"/>
          <w:sz w:val="32"/>
        </w:rPr>
        <w:t>设备</w:t>
      </w:r>
      <w:r>
        <w:rPr>
          <w:rFonts w:ascii="Times New Roman" w:hAnsi="Times New Roman" w:eastAsia="仿宋_GB2312" w:cs="仿宋_GB2312"/>
          <w:sz w:val="32"/>
        </w:rPr>
        <w:t>生产厂商必须</w:t>
      </w:r>
      <w:r>
        <w:rPr>
          <w:rFonts w:hint="eastAsia" w:ascii="Times New Roman" w:hAnsi="Times New Roman" w:eastAsia="仿宋_GB2312" w:cs="仿宋_GB2312"/>
          <w:sz w:val="32"/>
        </w:rPr>
        <w:t>具有ISO</w:t>
      </w:r>
      <w:r>
        <w:rPr>
          <w:rFonts w:ascii="Times New Roman" w:hAnsi="Times New Roman" w:eastAsia="仿宋_GB2312" w:cs="仿宋_GB2312"/>
          <w:sz w:val="32"/>
        </w:rPr>
        <w:t>50001认证</w:t>
      </w:r>
      <w:r>
        <w:rPr>
          <w:rFonts w:hint="eastAsia" w:ascii="Times New Roman" w:hAnsi="Times New Roman" w:eastAsia="仿宋_GB2312" w:cs="仿宋_GB2312"/>
          <w:sz w:val="32"/>
        </w:rPr>
        <w:t>。</w:t>
      </w:r>
    </w:p>
    <w:p>
      <w:pPr>
        <w:spacing w:line="620" w:lineRule="exact"/>
        <w:ind w:left="640"/>
        <w:rPr>
          <w:rFonts w:hint="eastAsia" w:ascii="Times New Roman" w:hAnsi="Times New Roman" w:eastAsia="仿宋_GB2312" w:cs="仿宋_GB2312"/>
          <w:sz w:val="32"/>
        </w:rPr>
      </w:pPr>
      <w:r>
        <w:rPr>
          <w:rFonts w:ascii="Times New Roman" w:hAnsi="Times New Roman" w:eastAsia="仿宋_GB2312" w:cs="仿宋_GB2312"/>
          <w:sz w:val="32"/>
        </w:rPr>
        <w:t>3）</w:t>
      </w:r>
      <w:r>
        <w:rPr>
          <w:rFonts w:hint="eastAsia" w:ascii="Times New Roman" w:hAnsi="Times New Roman" w:eastAsia="仿宋_GB2312" w:cs="仿宋_GB2312"/>
          <w:sz w:val="32"/>
        </w:rPr>
        <w:t>设备</w:t>
      </w:r>
      <w:r>
        <w:rPr>
          <w:rFonts w:ascii="Times New Roman" w:hAnsi="Times New Roman" w:eastAsia="仿宋_GB2312" w:cs="仿宋_GB2312"/>
          <w:sz w:val="32"/>
        </w:rPr>
        <w:t>生产厂商必须</w:t>
      </w:r>
      <w:r>
        <w:rPr>
          <w:rFonts w:hint="eastAsia" w:ascii="Times New Roman" w:hAnsi="Times New Roman" w:eastAsia="仿宋_GB2312" w:cs="仿宋_GB2312"/>
          <w:sz w:val="32"/>
        </w:rPr>
        <w:t>具有</w:t>
      </w:r>
      <w:r>
        <w:rPr>
          <w:rFonts w:ascii="Times New Roman" w:hAnsi="Times New Roman" w:eastAsia="仿宋_GB2312" w:cs="仿宋_GB2312"/>
          <w:sz w:val="32"/>
        </w:rPr>
        <w:t>由</w:t>
      </w:r>
      <w:r>
        <w:rPr>
          <w:rFonts w:hint="eastAsia" w:ascii="Times New Roman" w:hAnsi="Times New Roman" w:eastAsia="仿宋_GB2312" w:cs="仿宋_GB2312"/>
          <w:sz w:val="32"/>
        </w:rPr>
        <w:t>“</w:t>
      </w:r>
      <w:r>
        <w:rPr>
          <w:rFonts w:ascii="Times New Roman" w:hAnsi="Times New Roman" w:eastAsia="仿宋_GB2312" w:cs="仿宋_GB2312"/>
          <w:sz w:val="32"/>
        </w:rPr>
        <w:t>中国</w:t>
      </w:r>
      <w:r>
        <w:rPr>
          <w:rFonts w:hint="eastAsia" w:ascii="Times New Roman" w:hAnsi="Times New Roman" w:eastAsia="仿宋_GB2312" w:cs="仿宋_GB2312"/>
          <w:sz w:val="32"/>
        </w:rPr>
        <w:t>合格评定国家认可</w:t>
      </w:r>
      <w:r>
        <w:rPr>
          <w:rFonts w:ascii="Times New Roman" w:hAnsi="Times New Roman" w:eastAsia="仿宋_GB2312" w:cs="仿宋_GB2312"/>
          <w:sz w:val="32"/>
        </w:rPr>
        <w:t>委员会</w:t>
      </w:r>
      <w:r>
        <w:rPr>
          <w:rFonts w:hint="eastAsia" w:ascii="Times New Roman" w:hAnsi="Times New Roman" w:eastAsia="仿宋_GB2312" w:cs="仿宋_GB2312"/>
          <w:sz w:val="32"/>
        </w:rPr>
        <w:t>”</w:t>
      </w:r>
      <w:r>
        <w:rPr>
          <w:rFonts w:ascii="Times New Roman" w:hAnsi="Times New Roman" w:eastAsia="仿宋_GB2312" w:cs="仿宋_GB2312"/>
          <w:sz w:val="32"/>
        </w:rPr>
        <w:t>颁发</w:t>
      </w:r>
      <w:r>
        <w:rPr>
          <w:rFonts w:hint="eastAsia" w:ascii="Times New Roman" w:hAnsi="Times New Roman" w:eastAsia="仿宋_GB2312" w:cs="仿宋_GB2312"/>
          <w:sz w:val="32"/>
        </w:rPr>
        <w:t>的实验室CNAS</w:t>
      </w:r>
      <w:r>
        <w:rPr>
          <w:rFonts w:ascii="Times New Roman" w:hAnsi="Times New Roman" w:eastAsia="仿宋_GB2312" w:cs="仿宋_GB2312"/>
          <w:sz w:val="32"/>
        </w:rPr>
        <w:t>认证</w:t>
      </w:r>
      <w:r>
        <w:rPr>
          <w:rFonts w:hint="eastAsia" w:ascii="Times New Roman" w:hAnsi="Times New Roman" w:eastAsia="仿宋_GB2312" w:cs="仿宋_GB2312"/>
          <w:sz w:val="32"/>
        </w:rPr>
        <w:t>证书并</w:t>
      </w:r>
      <w:r>
        <w:rPr>
          <w:rFonts w:ascii="Times New Roman" w:hAnsi="Times New Roman" w:eastAsia="仿宋_GB2312" w:cs="仿宋_GB2312"/>
          <w:sz w:val="32"/>
        </w:rPr>
        <w:t>具有CNAS编号。</w:t>
      </w:r>
      <w:r>
        <w:rPr>
          <w:rFonts w:hint="eastAsia" w:ascii="Times New Roman" w:hAnsi="Times New Roman" w:eastAsia="仿宋_GB2312" w:cs="仿宋_GB2312"/>
          <w:sz w:val="32"/>
        </w:rPr>
        <w:t>实验室</w:t>
      </w:r>
      <w:r>
        <w:rPr>
          <w:rFonts w:ascii="Times New Roman" w:hAnsi="Times New Roman" w:eastAsia="仿宋_GB2312" w:cs="仿宋_GB2312"/>
          <w:sz w:val="32"/>
        </w:rPr>
        <w:t>测试资质必须包含</w:t>
      </w:r>
      <w:r>
        <w:rPr>
          <w:rFonts w:hint="eastAsia" w:ascii="Times New Roman" w:hAnsi="Times New Roman" w:eastAsia="仿宋_GB2312" w:cs="仿宋_GB2312"/>
          <w:sz w:val="32"/>
        </w:rPr>
        <w:t>《GB</w:t>
      </w:r>
      <w:r>
        <w:rPr>
          <w:rFonts w:ascii="Times New Roman" w:hAnsi="Times New Roman" w:eastAsia="仿宋_GB2312" w:cs="仿宋_GB2312"/>
          <w:sz w:val="32"/>
        </w:rPr>
        <w:t>/T 19413-2010</w:t>
      </w:r>
      <w:r>
        <w:rPr>
          <w:rFonts w:hint="eastAsia" w:ascii="Times New Roman" w:hAnsi="Times New Roman" w:eastAsia="仿宋_GB2312" w:cs="仿宋_GB2312"/>
          <w:sz w:val="32"/>
        </w:rPr>
        <w:t>计算机和数据处理机房用单元式空气调节机》的</w:t>
      </w:r>
      <w:r>
        <w:rPr>
          <w:rFonts w:ascii="Times New Roman" w:hAnsi="Times New Roman" w:eastAsia="仿宋_GB2312" w:cs="仿宋_GB2312"/>
          <w:sz w:val="32"/>
        </w:rPr>
        <w:t>测试资质。</w:t>
      </w:r>
    </w:p>
    <w:p>
      <w:pPr>
        <w:spacing w:line="620" w:lineRule="exact"/>
        <w:ind w:left="640"/>
        <w:rPr>
          <w:rFonts w:hint="eastAsia" w:ascii="Times New Roman" w:hAnsi="Times New Roman" w:eastAsia="仿宋_GB2312" w:cs="仿宋_GB2312"/>
          <w:sz w:val="32"/>
        </w:rPr>
      </w:pPr>
      <w:r>
        <w:rPr>
          <w:rFonts w:ascii="Times New Roman" w:hAnsi="Times New Roman" w:eastAsia="仿宋_GB2312" w:cs="仿宋_GB2312"/>
          <w:sz w:val="32"/>
        </w:rPr>
        <w:t>4）</w:t>
      </w:r>
      <w:r>
        <w:rPr>
          <w:rFonts w:hint="eastAsia" w:ascii="Times New Roman" w:hAnsi="Times New Roman" w:eastAsia="仿宋_GB2312" w:cs="仿宋_GB2312"/>
          <w:sz w:val="32"/>
        </w:rPr>
        <w:t>设备</w:t>
      </w:r>
      <w:r>
        <w:rPr>
          <w:rFonts w:ascii="Times New Roman" w:hAnsi="Times New Roman" w:eastAsia="仿宋_GB2312" w:cs="仿宋_GB2312"/>
          <w:sz w:val="32"/>
        </w:rPr>
        <w:t>生产厂家需</w:t>
      </w:r>
      <w:r>
        <w:rPr>
          <w:rFonts w:hint="eastAsia" w:ascii="Times New Roman" w:hAnsi="Times New Roman" w:eastAsia="仿宋_GB2312" w:cs="仿宋_GB2312"/>
          <w:sz w:val="32"/>
        </w:rPr>
        <w:t>具有全国性</w:t>
      </w:r>
      <w:r>
        <w:rPr>
          <w:rFonts w:ascii="Times New Roman" w:hAnsi="Times New Roman" w:eastAsia="仿宋_GB2312" w:cs="仿宋_GB2312"/>
          <w:sz w:val="32"/>
        </w:rPr>
        <w:t>售后服务</w:t>
      </w:r>
      <w:r>
        <w:rPr>
          <w:rFonts w:hint="eastAsia" w:ascii="Times New Roman" w:hAnsi="Times New Roman" w:eastAsia="仿宋_GB2312" w:cs="仿宋_GB2312"/>
          <w:sz w:val="32"/>
        </w:rPr>
        <w:t>体系</w:t>
      </w:r>
      <w:r>
        <w:rPr>
          <w:rFonts w:ascii="Times New Roman" w:hAnsi="Times New Roman" w:eastAsia="仿宋_GB2312" w:cs="仿宋_GB2312"/>
          <w:sz w:val="32"/>
        </w:rPr>
        <w:t>证明，在本项目所在地具有原厂技术服务团队和备件库。</w:t>
      </w:r>
    </w:p>
    <w:p>
      <w:pPr>
        <w:spacing w:line="620" w:lineRule="exact"/>
        <w:ind w:left="640"/>
        <w:rPr>
          <w:rFonts w:hint="eastAsia" w:ascii="Times New Roman" w:hAnsi="Times New Roman" w:eastAsia="仿宋_GB2312" w:cs="仿宋_GB2312"/>
          <w:sz w:val="32"/>
        </w:rPr>
      </w:pPr>
      <w:r>
        <w:rPr>
          <w:rFonts w:hint="eastAsia" w:ascii="Times New Roman" w:hAnsi="Times New Roman" w:eastAsia="仿宋_GB2312" w:cs="仿宋_GB2312"/>
          <w:sz w:val="32"/>
        </w:rPr>
        <w:t>5</w:t>
      </w:r>
      <w:r>
        <w:rPr>
          <w:rFonts w:ascii="Times New Roman" w:hAnsi="Times New Roman" w:eastAsia="仿宋_GB2312" w:cs="仿宋_GB2312"/>
          <w:sz w:val="32"/>
        </w:rPr>
        <w:t>）</w:t>
      </w:r>
      <w:r>
        <w:rPr>
          <w:rFonts w:hint="eastAsia" w:ascii="Times New Roman" w:hAnsi="Times New Roman" w:eastAsia="仿宋_GB2312" w:cs="仿宋_GB2312"/>
          <w:sz w:val="32"/>
        </w:rPr>
        <w:t>设备</w:t>
      </w:r>
      <w:r>
        <w:rPr>
          <w:rFonts w:ascii="Times New Roman" w:hAnsi="Times New Roman" w:eastAsia="仿宋_GB2312" w:cs="仿宋_GB2312"/>
          <w:sz w:val="32"/>
        </w:rPr>
        <w:t>生产厂家需</w:t>
      </w:r>
      <w:r>
        <w:rPr>
          <w:rFonts w:hint="eastAsia" w:ascii="Times New Roman" w:hAnsi="Times New Roman" w:eastAsia="仿宋_GB2312" w:cs="仿宋_GB2312"/>
          <w:sz w:val="32"/>
        </w:rPr>
        <w:t>具有不少于</w:t>
      </w:r>
      <w:r>
        <w:rPr>
          <w:rFonts w:ascii="Times New Roman" w:hAnsi="Times New Roman" w:eastAsia="仿宋_GB2312" w:cs="仿宋_GB2312"/>
          <w:sz w:val="32"/>
        </w:rPr>
        <w:t>20项</w:t>
      </w:r>
      <w:r>
        <w:rPr>
          <w:rFonts w:hint="eastAsia" w:ascii="Times New Roman" w:hAnsi="Times New Roman" w:eastAsia="仿宋_GB2312" w:cs="仿宋_GB2312"/>
          <w:sz w:val="32"/>
        </w:rPr>
        <w:t>以上</w:t>
      </w:r>
      <w:r>
        <w:rPr>
          <w:rFonts w:ascii="Times New Roman" w:hAnsi="Times New Roman" w:eastAsia="仿宋_GB2312" w:cs="仿宋_GB2312"/>
          <w:sz w:val="32"/>
        </w:rPr>
        <w:t>精密空调</w:t>
      </w:r>
      <w:r>
        <w:rPr>
          <w:rFonts w:hint="eastAsia" w:ascii="Times New Roman" w:hAnsi="Times New Roman" w:eastAsia="仿宋_GB2312" w:cs="仿宋_GB2312"/>
          <w:sz w:val="32"/>
        </w:rPr>
        <w:t>相关</w:t>
      </w:r>
      <w:r>
        <w:rPr>
          <w:rFonts w:ascii="Times New Roman" w:hAnsi="Times New Roman" w:eastAsia="仿宋_GB2312" w:cs="仿宋_GB2312"/>
          <w:sz w:val="32"/>
        </w:rPr>
        <w:t>发明专利。</w:t>
      </w:r>
    </w:p>
    <w:p>
      <w:pPr>
        <w:spacing w:line="620" w:lineRule="exact"/>
        <w:ind w:left="640"/>
        <w:rPr>
          <w:rFonts w:hint="eastAsia" w:ascii="Times New Roman" w:hAnsi="Times New Roman" w:eastAsia="仿宋_GB2312" w:cs="仿宋_GB2312"/>
          <w:sz w:val="32"/>
        </w:rPr>
      </w:pPr>
      <w:r>
        <w:rPr>
          <w:rFonts w:hint="eastAsia" w:ascii="Times New Roman" w:hAnsi="Times New Roman" w:eastAsia="仿宋_GB2312" w:cs="仿宋_GB2312"/>
          <w:sz w:val="32"/>
        </w:rPr>
        <w:t>6</w:t>
      </w:r>
      <w:r>
        <w:rPr>
          <w:rFonts w:ascii="Times New Roman" w:hAnsi="Times New Roman" w:eastAsia="仿宋_GB2312" w:cs="仿宋_GB2312"/>
          <w:sz w:val="32"/>
        </w:rPr>
        <w:t>）</w:t>
      </w:r>
      <w:r>
        <w:rPr>
          <w:rFonts w:hint="eastAsia" w:ascii="Times New Roman" w:hAnsi="Times New Roman" w:eastAsia="仿宋_GB2312" w:cs="仿宋_GB2312"/>
          <w:sz w:val="32"/>
        </w:rPr>
        <w:t>按照</w:t>
      </w:r>
      <w:r>
        <w:rPr>
          <w:rFonts w:ascii="Times New Roman" w:hAnsi="Times New Roman" w:eastAsia="仿宋_GB2312" w:cs="仿宋_GB2312"/>
          <w:sz w:val="32"/>
        </w:rPr>
        <w:t>第三方市场调研报告ICT或CCID最新报告对厂家综合实力进行</w:t>
      </w:r>
      <w:r>
        <w:rPr>
          <w:rFonts w:hint="eastAsia" w:ascii="Times New Roman" w:hAnsi="Times New Roman" w:eastAsia="仿宋_GB2312" w:cs="仿宋_GB2312"/>
          <w:sz w:val="32"/>
        </w:rPr>
        <w:t>评估</w:t>
      </w:r>
      <w:r>
        <w:rPr>
          <w:rFonts w:ascii="Times New Roman" w:hAnsi="Times New Roman" w:eastAsia="仿宋_GB2312" w:cs="仿宋_GB2312"/>
          <w:sz w:val="32"/>
        </w:rPr>
        <w:t>。</w:t>
      </w:r>
    </w:p>
    <w:p>
      <w:pPr>
        <w:numPr>
          <w:ilvl w:val="0"/>
          <w:numId w:val="1"/>
        </w:numPr>
        <w:spacing w:line="62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提供其他供应商认为需要反馈的材料；</w:t>
      </w:r>
    </w:p>
    <w:p>
      <w:pPr>
        <w:numPr>
          <w:ilvl w:val="0"/>
          <w:numId w:val="1"/>
        </w:numPr>
        <w:spacing w:line="62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提供代表供应商参与本项目的联系人、联系电话、单位邮箱，以及公司授权说明文件、授权人身份证明复印件等材料；</w:t>
      </w:r>
    </w:p>
    <w:p>
      <w:pPr>
        <w:numPr>
          <w:ilvl w:val="0"/>
          <w:numId w:val="1"/>
        </w:numPr>
        <w:spacing w:line="62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请供应商按上述要求提供报名材料。对于无法提供的内容，也请具体说明原因；</w:t>
      </w:r>
    </w:p>
    <w:p>
      <w:pPr>
        <w:numPr>
          <w:ilvl w:val="0"/>
          <w:numId w:val="1"/>
        </w:numPr>
        <w:spacing w:line="62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以上材料均需加盖单位公章。</w:t>
      </w:r>
    </w:p>
    <w:p>
      <w:pPr>
        <w:spacing w:line="620" w:lineRule="exact"/>
        <w:rPr>
          <w:rFonts w:ascii="Times New Roman" w:hAnsi="Times New Roman" w:eastAsia="仿宋_GB2312" w:cs="仿宋_GB2312"/>
          <w:sz w:val="32"/>
        </w:rPr>
      </w:pPr>
    </w:p>
    <w:p>
      <w:pPr>
        <w:wordWrap w:val="0"/>
        <w:spacing w:line="620" w:lineRule="exact"/>
        <w:jc w:val="right"/>
        <w:rPr>
          <w:rFonts w:ascii="Times New Roman" w:hAnsi="Times New Roman" w:eastAsia="仿宋_GB2312" w:cs="仿宋_GB2312"/>
          <w:sz w:val="32"/>
        </w:rPr>
        <w:sectPr>
          <w:footerReference r:id="rId5" w:type="default"/>
          <w:pgSz w:w="11906" w:h="16838"/>
          <w:pgMar w:top="1440" w:right="1800" w:bottom="1440" w:left="1800" w:header="851" w:footer="992" w:gutter="0"/>
          <w:pgNumType w:fmt="numberInDash"/>
          <w:cols w:space="425" w:num="1"/>
          <w:docGrid w:type="lines" w:linePitch="312" w:charSpace="0"/>
        </w:sectPr>
      </w:pPr>
    </w:p>
    <w:p>
      <w:pPr>
        <w:spacing w:line="620" w:lineRule="exact"/>
        <w:rPr>
          <w:rFonts w:hint="eastAsia" w:ascii="黑体" w:hAnsi="黑体" w:eastAsia="黑体" w:cs="黑体"/>
          <w:sz w:val="32"/>
        </w:rPr>
      </w:pPr>
      <w:r>
        <w:rPr>
          <w:rFonts w:hint="eastAsia" w:ascii="黑体" w:hAnsi="黑体" w:eastAsia="黑体" w:cs="黑体"/>
          <w:sz w:val="32"/>
        </w:rPr>
        <w:t>附表1.</w:t>
      </w:r>
    </w:p>
    <w:tbl>
      <w:tblPr>
        <w:tblStyle w:val="6"/>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spacing w:line="240" w:lineRule="auto"/>
              <w:jc w:val="center"/>
              <w:rPr>
                <w:rFonts w:hint="eastAsia" w:ascii="楷体_GB2312" w:hAnsi="楷体_GB2312" w:eastAsia="楷体_GB2312" w:cs="楷体_GB2312"/>
                <w:b/>
                <w:bCs/>
                <w:sz w:val="32"/>
              </w:rPr>
            </w:pPr>
            <w:r>
              <w:rPr>
                <w:rFonts w:hint="eastAsia" w:ascii="楷体_GB2312" w:hAnsi="楷体_GB2312" w:eastAsia="楷体_GB2312" w:cs="楷体_GB2312"/>
                <w:b/>
                <w:bCs/>
                <w:sz w:val="32"/>
              </w:rPr>
              <w:t>供应商基本信息</w:t>
            </w:r>
          </w:p>
          <w:p>
            <w:pPr>
              <w:spacing w:line="240" w:lineRule="auto"/>
              <w:jc w:val="center"/>
              <w:rPr>
                <w:rFonts w:hint="eastAsia" w:ascii="楷体_GB2312" w:hAnsi="楷体_GB2312" w:eastAsia="楷体_GB2312" w:cs="楷体_GB2312"/>
                <w:b/>
                <w:bCs/>
                <w:sz w:val="32"/>
              </w:rPr>
            </w:pPr>
            <w:r>
              <w:rPr>
                <w:rFonts w:hint="eastAsia" w:asciiTheme="minorEastAsia" w:hAnsiTheme="minorEastAsia" w:cstheme="minorEastAsia"/>
                <w:sz w:val="22"/>
                <w:szCs w:val="20"/>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成立时间</w:t>
            </w:r>
          </w:p>
        </w:tc>
        <w:tc>
          <w:tcPr>
            <w:tcW w:w="2268" w:type="dxa"/>
            <w:vAlign w:val="center"/>
          </w:tcPr>
          <w:p>
            <w:pPr>
              <w:spacing w:line="240" w:lineRule="auto"/>
              <w:jc w:val="center"/>
              <w:rPr>
                <w:rFonts w:ascii="Times New Roman" w:hAnsi="Times New Roman" w:eastAsia="仿宋_GB2312" w:cs="黑体"/>
                <w:sz w:val="24"/>
              </w:rPr>
            </w:pPr>
            <w:r>
              <w:rPr>
                <w:rFonts w:hint="eastAsia" w:ascii="Times New Roman" w:hAnsi="Times New Roman" w:eastAsia="仿宋_GB2312" w:cs="黑体"/>
                <w:sz w:val="24"/>
              </w:rPr>
              <w:t xml:space="preserve">    年  月  日</w:t>
            </w:r>
          </w:p>
        </w:tc>
        <w:tc>
          <w:tcPr>
            <w:tcW w:w="2494" w:type="dxa"/>
            <w:gridSpan w:val="2"/>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企业法人</w:t>
            </w:r>
          </w:p>
        </w:tc>
        <w:tc>
          <w:tcPr>
            <w:tcW w:w="1247"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注册资本</w:t>
            </w:r>
          </w:p>
          <w:p>
            <w:pPr>
              <w:spacing w:line="240" w:lineRule="auto"/>
              <w:jc w:val="center"/>
              <w:rPr>
                <w:rFonts w:ascii="Times New Roman" w:hAnsi="Times New Roman" w:eastAsia="仿宋_GB2312" w:cs="黑体"/>
                <w:b/>
                <w:bCs/>
                <w:sz w:val="24"/>
              </w:rPr>
            </w:pPr>
            <w:r>
              <w:rPr>
                <w:rFonts w:hint="eastAsia" w:asciiTheme="minorEastAsia" w:hAnsiTheme="minorEastAsia" w:cstheme="minorEastAsia"/>
                <w:sz w:val="18"/>
                <w:szCs w:val="18"/>
              </w:rPr>
              <w:t>（万元）</w:t>
            </w:r>
          </w:p>
        </w:tc>
        <w:tc>
          <w:tcPr>
            <w:tcW w:w="3515" w:type="dxa"/>
            <w:vAlign w:val="center"/>
          </w:tcPr>
          <w:p>
            <w:pPr>
              <w:spacing w:line="240" w:lineRule="auto"/>
              <w:jc w:val="center"/>
              <w:rPr>
                <w:rFonts w:ascii="Times New Roman" w:hAnsi="Times New Roman"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联系人及联系方式</w:t>
            </w:r>
          </w:p>
        </w:tc>
        <w:tc>
          <w:tcPr>
            <w:tcW w:w="2268" w:type="dxa"/>
            <w:vAlign w:val="center"/>
          </w:tcPr>
          <w:p>
            <w:pPr>
              <w:spacing w:line="240" w:lineRule="auto"/>
              <w:jc w:val="center"/>
              <w:rPr>
                <w:rFonts w:ascii="Times New Roman" w:hAnsi="Times New Roman" w:eastAsia="仿宋_GB2312" w:cs="黑体"/>
                <w:sz w:val="24"/>
              </w:rPr>
            </w:pPr>
          </w:p>
        </w:tc>
        <w:tc>
          <w:tcPr>
            <w:tcW w:w="2494" w:type="dxa"/>
            <w:gridSpan w:val="2"/>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国别</w:t>
            </w:r>
          </w:p>
        </w:tc>
        <w:tc>
          <w:tcPr>
            <w:tcW w:w="1247"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资质情况</w:t>
            </w:r>
          </w:p>
          <w:p>
            <w:pPr>
              <w:spacing w:line="240" w:lineRule="auto"/>
              <w:jc w:val="center"/>
              <w:rPr>
                <w:rFonts w:ascii="Times New Roman" w:hAnsi="Times New Roman" w:eastAsia="仿宋_GB2312" w:cs="黑体"/>
                <w:b/>
                <w:bCs/>
                <w:sz w:val="24"/>
              </w:rPr>
            </w:pPr>
            <w:r>
              <w:rPr>
                <w:rFonts w:hint="eastAsia" w:asciiTheme="minorEastAsia" w:hAnsiTheme="minorEastAsia" w:cstheme="minorEastAsia"/>
                <w:sz w:val="18"/>
                <w:szCs w:val="18"/>
              </w:rPr>
              <w:t>（如无请说明）</w:t>
            </w:r>
          </w:p>
        </w:tc>
        <w:tc>
          <w:tcPr>
            <w:tcW w:w="3515" w:type="dxa"/>
            <w:vAlign w:val="center"/>
          </w:tcPr>
          <w:p>
            <w:pPr>
              <w:spacing w:line="240" w:lineRule="auto"/>
              <w:jc w:val="center"/>
              <w:rPr>
                <w:rFonts w:ascii="Times New Roman" w:hAnsi="Times New Roman"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pPr>
              <w:spacing w:line="240" w:lineRule="auto"/>
              <w:jc w:val="center"/>
              <w:rPr>
                <w:rFonts w:hint="eastAsia" w:ascii="楷体_GB2312" w:hAnsi="楷体_GB2312" w:eastAsia="楷体_GB2312" w:cs="楷体_GB2312"/>
                <w:b/>
                <w:bCs/>
                <w:sz w:val="32"/>
              </w:rPr>
            </w:pPr>
            <w:r>
              <w:rPr>
                <w:rFonts w:hint="eastAsia" w:ascii="楷体_GB2312" w:hAnsi="楷体_GB2312" w:eastAsia="楷体_GB2312" w:cs="楷体_GB2312"/>
                <w:b/>
                <w:bCs/>
                <w:sz w:val="32"/>
              </w:rPr>
              <w:t>精密空调设备投用案例情况</w:t>
            </w:r>
          </w:p>
          <w:p>
            <w:pPr>
              <w:spacing w:line="240" w:lineRule="auto"/>
              <w:jc w:val="center"/>
              <w:rPr>
                <w:rFonts w:ascii="Times New Roman" w:hAnsi="Times New Roman" w:eastAsia="仿宋_GB2312" w:cs="黑体"/>
                <w:sz w:val="24"/>
              </w:rPr>
            </w:pPr>
            <w:r>
              <w:rPr>
                <w:rFonts w:hint="eastAsia" w:asciiTheme="minorEastAsia" w:hAnsiTheme="minorEastAsia" w:cstheme="minorEastAsia"/>
                <w:sz w:val="22"/>
                <w:szCs w:val="20"/>
              </w:rPr>
              <w:t>（请优先填写时间较近、规模较大的案例，数量无上限要求）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序号</w:t>
            </w:r>
          </w:p>
        </w:tc>
        <w:tc>
          <w:tcPr>
            <w:tcW w:w="2268"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客户全称</w:t>
            </w:r>
          </w:p>
        </w:tc>
        <w:tc>
          <w:tcPr>
            <w:tcW w:w="2268"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项目全称</w:t>
            </w:r>
          </w:p>
        </w:tc>
        <w:tc>
          <w:tcPr>
            <w:tcW w:w="1247"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合同签订时间</w:t>
            </w:r>
          </w:p>
        </w:tc>
        <w:tc>
          <w:tcPr>
            <w:tcW w:w="1247"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项目规模</w:t>
            </w:r>
          </w:p>
        </w:tc>
        <w:tc>
          <w:tcPr>
            <w:tcW w:w="1247"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项目性质</w:t>
            </w:r>
          </w:p>
        </w:tc>
        <w:tc>
          <w:tcPr>
            <w:tcW w:w="2268"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项目主要内容</w:t>
            </w:r>
          </w:p>
        </w:tc>
        <w:tc>
          <w:tcPr>
            <w:tcW w:w="3515" w:type="dxa"/>
            <w:vAlign w:val="center"/>
          </w:tcPr>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所投产品型号</w:t>
            </w:r>
          </w:p>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其他需要说明的</w:t>
            </w:r>
          </w:p>
          <w:p>
            <w:pPr>
              <w:spacing w:line="240" w:lineRule="auto"/>
              <w:jc w:val="center"/>
              <w:rPr>
                <w:rFonts w:ascii="Times New Roman" w:hAnsi="Times New Roman" w:eastAsia="仿宋_GB2312" w:cs="黑体"/>
                <w:b/>
                <w:bCs/>
                <w:sz w:val="24"/>
              </w:rPr>
            </w:pPr>
            <w:r>
              <w:rPr>
                <w:rFonts w:hint="eastAsia" w:ascii="Times New Roman" w:hAnsi="Times New Roman" w:eastAsia="仿宋_GB2312" w:cs="黑体"/>
                <w:b/>
                <w:bCs/>
                <w:sz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numPr>
                <w:ilvl w:val="0"/>
                <w:numId w:val="2"/>
              </w:num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3515" w:type="dxa"/>
            <w:vAlign w:val="center"/>
          </w:tcPr>
          <w:p>
            <w:pPr>
              <w:spacing w:line="240" w:lineRule="auto"/>
              <w:jc w:val="center"/>
              <w:rPr>
                <w:rFonts w:ascii="Times New Roman" w:hAnsi="Times New Roman"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numPr>
                <w:ilvl w:val="0"/>
                <w:numId w:val="2"/>
              </w:num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3515" w:type="dxa"/>
            <w:vAlign w:val="center"/>
          </w:tcPr>
          <w:p>
            <w:pPr>
              <w:spacing w:line="240" w:lineRule="auto"/>
              <w:jc w:val="center"/>
              <w:rPr>
                <w:rFonts w:ascii="Times New Roman" w:hAnsi="Times New Roman"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numPr>
                <w:ilvl w:val="0"/>
                <w:numId w:val="2"/>
              </w:num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3515" w:type="dxa"/>
            <w:vAlign w:val="center"/>
          </w:tcPr>
          <w:p>
            <w:pPr>
              <w:spacing w:line="240" w:lineRule="auto"/>
              <w:jc w:val="center"/>
              <w:rPr>
                <w:rFonts w:ascii="Times New Roman" w:hAnsi="Times New Roman" w:eastAsia="仿宋_GB2312"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pPr>
              <w:numPr>
                <w:ilvl w:val="0"/>
                <w:numId w:val="2"/>
              </w:num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1247" w:type="dxa"/>
            <w:vAlign w:val="center"/>
          </w:tcPr>
          <w:p>
            <w:pPr>
              <w:spacing w:line="240" w:lineRule="auto"/>
              <w:jc w:val="center"/>
              <w:rPr>
                <w:rFonts w:ascii="Times New Roman" w:hAnsi="Times New Roman" w:eastAsia="仿宋_GB2312" w:cs="黑体"/>
                <w:sz w:val="24"/>
              </w:rPr>
            </w:pPr>
          </w:p>
        </w:tc>
        <w:tc>
          <w:tcPr>
            <w:tcW w:w="2268" w:type="dxa"/>
            <w:vAlign w:val="center"/>
          </w:tcPr>
          <w:p>
            <w:pPr>
              <w:spacing w:line="240" w:lineRule="auto"/>
              <w:jc w:val="center"/>
              <w:rPr>
                <w:rFonts w:ascii="Times New Roman" w:hAnsi="Times New Roman" w:eastAsia="仿宋_GB2312" w:cs="黑体"/>
                <w:sz w:val="24"/>
              </w:rPr>
            </w:pPr>
          </w:p>
        </w:tc>
        <w:tc>
          <w:tcPr>
            <w:tcW w:w="3515" w:type="dxa"/>
            <w:vAlign w:val="center"/>
          </w:tcPr>
          <w:p>
            <w:pPr>
              <w:spacing w:line="240" w:lineRule="auto"/>
              <w:jc w:val="center"/>
              <w:rPr>
                <w:rFonts w:ascii="Times New Roman" w:hAnsi="Times New Roman" w:eastAsia="仿宋_GB2312" w:cs="黑体"/>
                <w:sz w:val="24"/>
              </w:rPr>
            </w:pPr>
          </w:p>
        </w:tc>
      </w:tr>
    </w:tbl>
    <w:p>
      <w:pPr>
        <w:spacing w:line="620" w:lineRule="exact"/>
        <w:rPr>
          <w:rFonts w:hint="eastAsia" w:ascii="仿宋_GB2312" w:hAnsi="仿宋_GB2312" w:eastAsia="仿宋_GB2312" w:cs="仿宋_GB2312"/>
          <w:sz w:val="32"/>
        </w:rPr>
      </w:pPr>
      <w:r>
        <w:rPr>
          <w:rFonts w:hint="eastAsia" w:ascii="仿宋_GB2312" w:hAnsi="仿宋_GB2312" w:eastAsia="仿宋_GB2312" w:cs="仿宋_GB2312"/>
          <w:sz w:val="32"/>
        </w:rPr>
        <w:t>注：可补充其他佐证材料。</w:t>
      </w:r>
    </w:p>
    <w:p>
      <w:pPr>
        <w:spacing w:line="620" w:lineRule="exact"/>
        <w:rPr>
          <w:rFonts w:hint="eastAsia" w:ascii="仿宋_GB2312" w:hAnsi="仿宋_GB2312" w:eastAsia="仿宋_GB2312" w:cs="仿宋_GB2312"/>
          <w:sz w:val="32"/>
        </w:rPr>
      </w:pPr>
    </w:p>
    <w:p>
      <w:pPr>
        <w:spacing w:line="620" w:lineRule="exact"/>
        <w:rPr>
          <w:rFonts w:hint="eastAsia" w:ascii="黑体" w:hAnsi="黑体" w:eastAsia="黑体" w:cs="黑体"/>
          <w:sz w:val="32"/>
        </w:rPr>
      </w:pPr>
      <w:r>
        <w:rPr>
          <w:rFonts w:hint="eastAsia" w:ascii="黑体" w:hAnsi="黑体" w:eastAsia="黑体" w:cs="黑体"/>
          <w:sz w:val="32"/>
        </w:rPr>
        <w:t>附表2.</w:t>
      </w:r>
    </w:p>
    <w:p>
      <w:pPr>
        <w:spacing w:line="620" w:lineRule="exact"/>
        <w:rPr>
          <w:rFonts w:hint="eastAsia" w:ascii="黑体" w:hAnsi="黑体" w:eastAsia="黑体" w:cs="黑体"/>
          <w:sz w:val="32"/>
        </w:rPr>
      </w:pPr>
    </w:p>
    <w:tbl>
      <w:tblPr>
        <w:tblStyle w:val="5"/>
        <w:tblW w:w="13560" w:type="dxa"/>
        <w:tblInd w:w="93" w:type="dxa"/>
        <w:tblLayout w:type="autofit"/>
        <w:tblCellMar>
          <w:top w:w="0" w:type="dxa"/>
          <w:left w:w="108" w:type="dxa"/>
          <w:bottom w:w="0" w:type="dxa"/>
          <w:right w:w="108" w:type="dxa"/>
        </w:tblCellMar>
      </w:tblPr>
      <w:tblGrid>
        <w:gridCol w:w="13560"/>
      </w:tblGrid>
      <w:tr>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华文中宋" w:hAnsi="华文中宋" w:eastAsia="华文中宋" w:cs="华文中宋"/>
                <w:color w:val="000000"/>
                <w:sz w:val="52"/>
                <w:szCs w:val="52"/>
              </w:rPr>
            </w:pPr>
            <w:r>
              <w:rPr>
                <w:rFonts w:hint="eastAsia" w:ascii="华文中宋" w:hAnsi="华文中宋" w:eastAsia="华文中宋" w:cs="华文中宋"/>
                <w:color w:val="000000"/>
                <w:kern w:val="0"/>
                <w:sz w:val="48"/>
                <w:szCs w:val="48"/>
                <w:lang w:bidi="ar"/>
              </w:rPr>
              <w:t>关于精密空调设备采购调研项目的授权书</w:t>
            </w:r>
          </w:p>
        </w:tc>
      </w:tr>
      <w:tr>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Style w:val="8"/>
                <w:rFonts w:hint="default"/>
                <w:lang w:bidi="ar"/>
              </w:rPr>
            </w:pPr>
            <w:r>
              <w:rPr>
                <w:rStyle w:val="8"/>
                <w:rFonts w:hint="default"/>
                <w:lang w:bidi="ar"/>
              </w:rPr>
              <w:t>中国农业发展银行：</w:t>
            </w:r>
            <w:r>
              <w:rPr>
                <w:rStyle w:val="8"/>
                <w:rFonts w:hint="default"/>
                <w:lang w:bidi="ar"/>
              </w:rPr>
              <w:br w:type="textWrapping"/>
            </w:r>
            <w:r>
              <w:rPr>
                <w:rStyle w:val="8"/>
                <w:rFonts w:hint="default"/>
                <w:lang w:bidi="ar"/>
              </w:rPr>
              <w:t xml:space="preserve"> </w:t>
            </w:r>
            <w:r>
              <w:rPr>
                <w:rStyle w:val="8"/>
                <w:lang w:bidi="ar"/>
              </w:rPr>
              <w:t xml:space="preserve"> </w:t>
            </w:r>
            <w:r>
              <w:rPr>
                <w:rStyle w:val="8"/>
                <w:rFonts w:hint="default"/>
                <w:lang w:bidi="ar"/>
              </w:rPr>
              <w:t xml:space="preserve">  今通过公开发布渠道知悉贵行拟开展精密空调</w:t>
            </w:r>
            <w:r>
              <w:rPr>
                <w:rStyle w:val="8"/>
                <w:lang w:bidi="ar"/>
              </w:rPr>
              <w:t>设备采购</w:t>
            </w:r>
            <w:r>
              <w:rPr>
                <w:rStyle w:val="8"/>
                <w:rFonts w:hint="default"/>
                <w:lang w:bidi="ar"/>
              </w:rPr>
              <w:t>工作，现授权我公司xxx人员和贵司经办人员开展以上工作，并在整个项目经办过程承诺如下：</w:t>
            </w:r>
            <w:r>
              <w:rPr>
                <w:rStyle w:val="8"/>
                <w:rFonts w:hint="default"/>
                <w:lang w:bidi="ar"/>
              </w:rPr>
              <w:br w:type="textWrapping"/>
            </w:r>
            <w:r>
              <w:rPr>
                <w:rStyle w:val="8"/>
                <w:rFonts w:hint="default"/>
                <w:lang w:bidi="ar"/>
              </w:rPr>
              <w:t>1.对于客户经理提交材料的承诺，承诺提交邮件（官方邮箱地址）、书面（授权相关材料客户经理签字生效）等材料代表公司。</w:t>
            </w:r>
            <w:r>
              <w:rPr>
                <w:rStyle w:val="8"/>
                <w:rFonts w:hint="default"/>
                <w:lang w:bidi="ar"/>
              </w:rPr>
              <w:br w:type="textWrapping"/>
            </w:r>
            <w:r>
              <w:rPr>
                <w:rStyle w:val="8"/>
                <w:rFonts w:hint="default"/>
                <w:lang w:bidi="ar"/>
              </w:rPr>
              <w:t>2.廉洁承诺。</w:t>
            </w:r>
          </w:p>
          <w:p>
            <w:pPr>
              <w:widowControl/>
              <w:jc w:val="left"/>
              <w:textAlignment w:val="top"/>
              <w:rPr>
                <w:rStyle w:val="8"/>
                <w:rFonts w:hint="default"/>
                <w:lang w:bidi="ar"/>
              </w:rPr>
            </w:pPr>
            <w:r>
              <w:rPr>
                <w:rStyle w:val="8"/>
                <w:rFonts w:hint="default"/>
                <w:lang w:bidi="ar"/>
              </w:rPr>
              <w:br w:type="textWrapping"/>
            </w:r>
            <w:r>
              <w:rPr>
                <w:rStyle w:val="8"/>
                <w:rFonts w:hint="default"/>
                <w:lang w:bidi="ar"/>
              </w:rPr>
              <w:t xml:space="preserve">                                                                  </w:t>
            </w:r>
            <w:r>
              <w:rPr>
                <w:rStyle w:val="8"/>
                <w:lang w:bidi="ar"/>
              </w:rPr>
              <w:t>xxxxxx</w:t>
            </w:r>
            <w:r>
              <w:rPr>
                <w:rStyle w:val="8"/>
                <w:rFonts w:hint="default"/>
                <w:lang w:bidi="ar"/>
              </w:rPr>
              <w:t xml:space="preserve">公司    </w:t>
            </w:r>
          </w:p>
          <w:p>
            <w:pPr>
              <w:widowControl/>
              <w:ind w:firstLine="7440" w:firstLineChars="3100"/>
              <w:jc w:val="left"/>
              <w:textAlignment w:val="top"/>
              <w:rPr>
                <w:rStyle w:val="8"/>
                <w:rFonts w:hint="default"/>
                <w:lang w:bidi="ar"/>
              </w:rPr>
            </w:pPr>
            <w:r>
              <w:rPr>
                <w:rStyle w:val="8"/>
                <w:rFonts w:hint="default"/>
                <w:lang w:bidi="ar"/>
              </w:rPr>
              <w:t xml:space="preserve"> xxxx年xx月xx日</w:t>
            </w:r>
          </w:p>
          <w:p>
            <w:pPr>
              <w:widowControl/>
              <w:ind w:firstLine="7440" w:firstLineChars="3100"/>
              <w:jc w:val="left"/>
              <w:textAlignment w:val="top"/>
              <w:rPr>
                <w:rStyle w:val="8"/>
                <w:rFonts w:hint="default"/>
                <w:lang w:bidi="ar"/>
              </w:rPr>
            </w:pPr>
          </w:p>
        </w:tc>
      </w:tr>
    </w:tbl>
    <w:p>
      <w:pPr>
        <w:spacing w:line="620" w:lineRule="exact"/>
        <w:rPr>
          <w:rFonts w:hint="eastAsia" w:ascii="仿宋_GB2312" w:hAnsi="仿宋_GB2312" w:eastAsia="仿宋_GB2312" w:cs="仿宋_GB2312"/>
          <w:sz w:val="32"/>
        </w:rPr>
      </w:pPr>
    </w:p>
    <w:p>
      <w:pPr>
        <w:spacing w:line="620" w:lineRule="exact"/>
        <w:rPr>
          <w:rFonts w:hint="eastAsia" w:ascii="仿宋_GB2312" w:hAnsi="仿宋_GB2312" w:eastAsia="仿宋_GB2312" w:cs="仿宋_GB2312"/>
          <w:sz w:val="32"/>
        </w:rPr>
      </w:pPr>
    </w:p>
    <w:p>
      <w:pPr>
        <w:spacing w:line="620" w:lineRule="exact"/>
        <w:rPr>
          <w:rFonts w:hint="eastAsia" w:ascii="仿宋_GB2312" w:hAnsi="仿宋_GB2312" w:eastAsia="仿宋_GB2312" w:cs="仿宋_GB2312"/>
          <w:sz w:val="32"/>
        </w:rPr>
      </w:pPr>
    </w:p>
    <w:p>
      <w:pPr>
        <w:spacing w:line="620" w:lineRule="exact"/>
        <w:rPr>
          <w:rFonts w:hint="eastAsia" w:ascii="仿宋_GB2312" w:hAnsi="仿宋_GB2312" w:eastAsia="仿宋_GB2312" w:cs="仿宋_GB2312"/>
          <w:sz w:val="32"/>
        </w:rPr>
      </w:pPr>
    </w:p>
    <w:p>
      <w:pPr>
        <w:spacing w:line="620" w:lineRule="exact"/>
        <w:rPr>
          <w:rFonts w:hint="eastAsia" w:ascii="仿宋_GB2312" w:hAnsi="仿宋_GB2312" w:eastAsia="仿宋_GB2312" w:cs="仿宋_GB2312"/>
          <w:sz w:val="32"/>
        </w:rPr>
      </w:pPr>
    </w:p>
    <w:p>
      <w:pPr>
        <w:spacing w:line="620" w:lineRule="exact"/>
        <w:rPr>
          <w:rFonts w:hint="eastAsia" w:ascii="仿宋_GB2312" w:hAnsi="仿宋_GB2312" w:eastAsia="仿宋_GB2312" w:cs="仿宋_GB2312"/>
          <w:sz w:val="32"/>
        </w:rPr>
      </w:pPr>
    </w:p>
    <w:p>
      <w:pPr>
        <w:jc w:val="left"/>
        <w:rPr>
          <w:rFonts w:hint="eastAsia" w:ascii="华文中宋" w:hAnsi="华文中宋" w:eastAsia="华文中宋" w:cs="华文中宋"/>
          <w:b/>
          <w:bCs/>
          <w:sz w:val="44"/>
          <w:szCs w:val="44"/>
        </w:rPr>
      </w:pPr>
      <w:r>
        <w:rPr>
          <w:rFonts w:hint="eastAsia" w:ascii="华文中宋" w:hAnsi="华文中宋" w:eastAsia="华文中宋" w:cs="华文中宋"/>
          <w:b/>
          <w:bCs/>
          <w:sz w:val="36"/>
          <w:szCs w:val="36"/>
        </w:rPr>
        <w:t>附件3</w:t>
      </w:r>
      <w:r>
        <w:rPr>
          <w:rFonts w:hint="eastAsia" w:ascii="华文中宋" w:hAnsi="华文中宋" w:eastAsia="华文中宋" w:cs="华文中宋"/>
          <w:b/>
          <w:bCs/>
          <w:sz w:val="44"/>
          <w:szCs w:val="44"/>
        </w:rPr>
        <w:t xml:space="preserve">                   </w:t>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法人授权书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中国农业发展银行：</w:t>
      </w:r>
    </w:p>
    <w:p>
      <w:pPr>
        <w:spacing w:line="6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（法人姓名）</w:t>
      </w:r>
      <w:r>
        <w:rPr>
          <w:rFonts w:hint="eastAsia" w:ascii="仿宋_GB2312" w:hAnsi="仿宋_GB2312" w:eastAsia="仿宋_GB2312" w:cs="仿宋_GB2312"/>
          <w:sz w:val="32"/>
          <w:szCs w:val="32"/>
        </w:rPr>
        <w:t>授权我单位职工</w:t>
      </w:r>
      <w:r>
        <w:rPr>
          <w:rFonts w:hint="eastAsia" w:ascii="仿宋_GB2312" w:hAnsi="仿宋_GB2312" w:eastAsia="仿宋_GB2312" w:cs="仿宋_GB2312"/>
          <w:sz w:val="32"/>
          <w:szCs w:val="32"/>
          <w:u w:val="single"/>
        </w:rPr>
        <w:t>（职工姓名）</w:t>
      </w:r>
      <w:r>
        <w:rPr>
          <w:rFonts w:hint="eastAsia" w:ascii="仿宋_GB2312" w:hAnsi="仿宋_GB2312" w:eastAsia="仿宋_GB2312" w:cs="仿宋_GB2312"/>
          <w:sz w:val="32"/>
          <w:szCs w:val="32"/>
        </w:rPr>
        <w:t>为我单位本次项目授权代理人，全权处理</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中国农业发展银行精密空调设备采购项目</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一切事宜。委托期限自签署之日起至本项目有效期截止之日止。</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特此授权。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附：（代理人身份证复印件或扫描件正反面）</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代理人姓名：                 职务：</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                   邮箱：</w:t>
      </w:r>
    </w:p>
    <w:p>
      <w:pPr>
        <w:ind w:firstLine="8000" w:firstLineChars="2500"/>
        <w:rPr>
          <w:rFonts w:hint="eastAsia" w:ascii="仿宋_GB2312" w:hAnsi="仿宋_GB2312" w:eastAsia="仿宋_GB2312" w:cs="仿宋_GB2312"/>
          <w:sz w:val="32"/>
          <w:szCs w:val="32"/>
        </w:rPr>
      </w:pPr>
    </w:p>
    <w:p>
      <w:pPr>
        <w:ind w:firstLine="8000" w:firstLineChars="2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法人签字/盖章</w:t>
      </w:r>
    </w:p>
    <w:p>
      <w:pPr>
        <w:ind w:firstLine="8000" w:firstLineChars="2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spacing w:line="360" w:lineRule="auto"/>
        <w:jc w:val="center"/>
        <w:rPr>
          <w:rFonts w:hint="eastAsia" w:ascii="仿宋_GB2312" w:hAnsi="仿宋_GB2312" w:eastAsia="仿宋_GB2312" w:cs="仿宋_GB2312"/>
          <w:sz w:val="32"/>
          <w:szCs w:val="32"/>
        </w:rPr>
      </w:pPr>
      <w:r>
        <w:rPr>
          <w:rFonts w:hint="eastAsia" w:ascii="黑体" w:hAnsi="黑体" w:eastAsia="黑体" w:cs="Times New Roman"/>
          <w:sz w:val="36"/>
          <w:szCs w:val="36"/>
        </w:rPr>
        <w:t>廉 洁 承 诺 书</w:t>
      </w:r>
    </w:p>
    <w:p>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eastAsia="宋体" w:cs="宋体"/>
          <w:szCs w:val="21"/>
          <w:u w:val="single"/>
        </w:rPr>
        <w:t xml:space="preserve"> 中国农业发展银行精密空调设备采购项目组 </w:t>
      </w:r>
    </w:p>
    <w:p>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乙方：</w:t>
      </w: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根据国家相关法律法规，为预防商务往来的违法违纪事件发生，甲方、乙方承诺在双方的商务合作中履行以下约定。</w:t>
      </w:r>
    </w:p>
    <w:p>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一、甲、乙双方廉洁义务</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（一）严格遵守党规党纪、国家有关法律法规。</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（二）双方业务活动坚持公平、公正、公开、诚信原则（法律认定的商业秘密和合同文件另有规定除外），不得为获取不正当利益，损害国家、集体和对方利益。</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（三）建立健全自我约束制度，开展廉洁教育，监督、查处违规、违纪、违法行为。</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（四）发现对方在商务活动中有违规、违纪、违法行为的，应及时纠正，情节严重的，应向有关纪检监察部门举报。</w:t>
      </w:r>
    </w:p>
    <w:p>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二、甲方廉洁义务</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（一）甲方严格遵守中国农业发展银行党风廉政建设责任制及廉洁从业规定。</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（二）甲方按照公平、公正、公开和诚实守信的原则开展各项业务活动，为乙方提供公平的竞争环境与平台。</w:t>
      </w:r>
    </w:p>
    <w:p>
      <w:pPr>
        <w:spacing w:line="360" w:lineRule="auto"/>
        <w:ind w:firstLine="420" w:firstLineChars="200"/>
        <w:jc w:val="left"/>
        <w:rPr>
          <w:rFonts w:hint="eastAsia" w:ascii="宋体" w:hAnsi="宋体" w:eastAsia="宋体" w:cs="宋体"/>
          <w:b/>
          <w:bCs/>
          <w:szCs w:val="21"/>
        </w:rPr>
      </w:pPr>
      <w:r>
        <w:rPr>
          <w:rFonts w:hint="eastAsia" w:ascii="宋体" w:hAnsi="宋体" w:eastAsia="宋体" w:cs="宋体"/>
          <w:szCs w:val="21"/>
        </w:rPr>
        <w:t>（三）甲方有权了解乙方有关诚信经营及廉洁从业方面的各项制度和规定，并自觉配合乙方遵守执行。</w:t>
      </w:r>
    </w:p>
    <w:p>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三、乙方廉洁义务</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（一）乙方承诺遵守甲方在诚信经营及廉洁从业方面的各项制度和规定，以及相关党纪党规、国家法律法规，并自觉配合甲方执行。</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（二）乙方在与甲方商务合作中，严禁以下不廉洁的行为：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1.贿赂甲方人员或其亲属、特定关系人；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2.支付、报销应由甲方人员或其亲属个人支付的费用；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3.赠送回扣、红包、礼金、购物卡、有价证券、贵重物品和好处费、感谢费等；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4.为甲方人员购置或提供通讯工具、交通工具和高档办公用品；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5.与甲方人员或其亲属以借贷名义发生经济往来;</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6.无偿、象征性收取钱物或以明显低于市场价格向甲方人员提供物品、服务及股份；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7.以明显高于市场价格购买甲方人员个人物品；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8.允许甲方人员或其亲属、特定关系人在乙方投资、担任重要职务及相关联业务职务；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9.利用资源为甲方人员或其亲友非法谋利；</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10.接受甲方人员提供的有偿中介活动；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11.为甲方人员提供可能影响公正执行公务的宴请，安排甲方人员娱乐、旅游、度假或到私人会馆等娱乐场所活动；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12.参加甲方人员婚丧嫁娶等活动，提供不正当利益；</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13.与甲方人员进行赌博；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14.向招标代理机构等受托方提供不正当利益；</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15.违反国家法律法规、甲方相关规定等其他不廉洁行为；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16.违反不诚信行为等（详见附件《诚信承诺函》）。</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（三）乙方发现甲方人员有不廉洁、不诚信行为，应及时向甲方相关纪检监察部门进行实名举报。</w:t>
      </w:r>
    </w:p>
    <w:p>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四、违约责任</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（一）甲方人员违反上述廉洁从业义务，经调查属实，甲方依据党政纪规等对当事人进行处理。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（二）乙方及其人员违反上述廉洁从业义务，经调查属实，甲方有权依据相关法律法规，将乙方列入“黑名单”并进行相应处理。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（三）甲方给予乙方本条第（二）款处理时，甲方有权书面通知乙方解除甲方与乙方已签订但尚未履行完毕的全部或部分商务合同，此时，乙方应赔偿由此给甲方造成的经济损失。</w:t>
      </w:r>
    </w:p>
    <w:p>
      <w:pPr>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五、附则</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（一）本承诺经双方签字、盖章后生效，并长期有效。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（二）监督举报电话：</w:t>
      </w:r>
      <w:r>
        <w:rPr>
          <w:rFonts w:hint="eastAsia" w:ascii="宋体" w:hAnsi="宋体" w:eastAsia="宋体" w:cs="宋体"/>
          <w:szCs w:val="21"/>
          <w:shd w:val="clear" w:color="auto" w:fill="FFFFFF"/>
          <w:lang w:bidi="ar"/>
        </w:rPr>
        <w:t>中央纪委国家监委驻中国农业发展银行纪检监察组</w:t>
      </w:r>
      <w:r>
        <w:rPr>
          <w:rFonts w:hint="eastAsia" w:ascii="宋体" w:hAnsi="宋体" w:eastAsia="宋体" w:cs="宋体"/>
          <w:szCs w:val="21"/>
        </w:rPr>
        <w:t>，010-68081725；中共中国农业发展银行总行机关纪委，010-68081400。</w:t>
      </w:r>
    </w:p>
    <w:p>
      <w:pPr>
        <w:spacing w:line="360" w:lineRule="auto"/>
        <w:ind w:firstLine="420" w:firstLineChars="200"/>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ind w:firstLine="4410" w:firstLineChars="2100"/>
        <w:jc w:val="left"/>
        <w:rPr>
          <w:rFonts w:hint="eastAsia" w:ascii="宋体" w:hAnsi="宋体" w:eastAsia="宋体" w:cs="宋体"/>
          <w:szCs w:val="21"/>
        </w:rPr>
      </w:pPr>
      <w:r>
        <w:rPr>
          <w:rFonts w:hint="eastAsia" w:ascii="宋体" w:hAnsi="宋体" w:eastAsia="宋体" w:cs="宋体"/>
          <w:szCs w:val="21"/>
        </w:rPr>
        <w:t>甲方项目经理（签字）：                乙方客户经理（签字）：</w:t>
      </w:r>
    </w:p>
    <w:p>
      <w:pPr>
        <w:spacing w:line="360" w:lineRule="auto"/>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                                          年   月   日                        年   月   日</w:t>
      </w:r>
    </w:p>
    <w:p>
      <w:pPr>
        <w:spacing w:line="620" w:lineRule="exact"/>
        <w:rPr>
          <w:rFonts w:hint="eastAsia" w:ascii="仿宋_GB2312" w:hAnsi="仿宋_GB2312" w:eastAsia="仿宋_GB2312" w:cs="仿宋_GB2312"/>
          <w:sz w:val="32"/>
        </w:rPr>
      </w:pPr>
    </w:p>
    <w:sectPr>
      <w:pgSz w:w="16838" w:h="11906" w:orient="landscape"/>
      <w:pgMar w:top="1463" w:right="1440" w:bottom="1463"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abstractNum w:abstractNumId="1">
    <w:nsid w:val="3D1B8AFF"/>
    <w:multiLevelType w:val="singleLevel"/>
    <w:tmpl w:val="3D1B8AF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attachedTemplate r:id="rId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MGM1YmY4MzM4Nzk5Y2IyZGFhODdmZDdhZjQ4ZmYifQ=="/>
  </w:docVars>
  <w:rsids>
    <w:rsidRoot w:val="74981195"/>
    <w:rsid w:val="00104249"/>
    <w:rsid w:val="0015642B"/>
    <w:rsid w:val="003C4596"/>
    <w:rsid w:val="003D4F86"/>
    <w:rsid w:val="00730298"/>
    <w:rsid w:val="00740DE1"/>
    <w:rsid w:val="007646F2"/>
    <w:rsid w:val="0094590E"/>
    <w:rsid w:val="00A83CB5"/>
    <w:rsid w:val="00B72ED6"/>
    <w:rsid w:val="00B94C4B"/>
    <w:rsid w:val="00BE0C7E"/>
    <w:rsid w:val="00BF316A"/>
    <w:rsid w:val="02DE28F6"/>
    <w:rsid w:val="03694B27"/>
    <w:rsid w:val="041E1B2E"/>
    <w:rsid w:val="060D1346"/>
    <w:rsid w:val="07F31A4B"/>
    <w:rsid w:val="08070A3C"/>
    <w:rsid w:val="0A9D7935"/>
    <w:rsid w:val="0B0E19F5"/>
    <w:rsid w:val="0C5D191D"/>
    <w:rsid w:val="0C9D6E83"/>
    <w:rsid w:val="0EF856B2"/>
    <w:rsid w:val="0F502EB3"/>
    <w:rsid w:val="0FDA4714"/>
    <w:rsid w:val="10191FB1"/>
    <w:rsid w:val="10E834D0"/>
    <w:rsid w:val="11D85BD5"/>
    <w:rsid w:val="11E4195E"/>
    <w:rsid w:val="127C3C10"/>
    <w:rsid w:val="12C46196"/>
    <w:rsid w:val="13C1339D"/>
    <w:rsid w:val="14775224"/>
    <w:rsid w:val="14B16A0A"/>
    <w:rsid w:val="152A60BE"/>
    <w:rsid w:val="158342CE"/>
    <w:rsid w:val="178E3B34"/>
    <w:rsid w:val="18E36FE2"/>
    <w:rsid w:val="19B862A6"/>
    <w:rsid w:val="1E8D306C"/>
    <w:rsid w:val="1ED27883"/>
    <w:rsid w:val="225D7134"/>
    <w:rsid w:val="228D42ED"/>
    <w:rsid w:val="22FF7959"/>
    <w:rsid w:val="23022E0B"/>
    <w:rsid w:val="23654E2A"/>
    <w:rsid w:val="239F6981"/>
    <w:rsid w:val="244D5EFF"/>
    <w:rsid w:val="24BE41DB"/>
    <w:rsid w:val="256E6481"/>
    <w:rsid w:val="285B72CC"/>
    <w:rsid w:val="30133643"/>
    <w:rsid w:val="316E09A9"/>
    <w:rsid w:val="329B19F0"/>
    <w:rsid w:val="3558467A"/>
    <w:rsid w:val="389C303B"/>
    <w:rsid w:val="39A20CFD"/>
    <w:rsid w:val="3B3A1D75"/>
    <w:rsid w:val="3C7C6B51"/>
    <w:rsid w:val="3DEF5A6C"/>
    <w:rsid w:val="3E767887"/>
    <w:rsid w:val="3E912D31"/>
    <w:rsid w:val="406A0C1B"/>
    <w:rsid w:val="41AB1C4A"/>
    <w:rsid w:val="42345558"/>
    <w:rsid w:val="435D7E72"/>
    <w:rsid w:val="470F19E8"/>
    <w:rsid w:val="47264087"/>
    <w:rsid w:val="477C23EB"/>
    <w:rsid w:val="47902B04"/>
    <w:rsid w:val="485D0000"/>
    <w:rsid w:val="48632406"/>
    <w:rsid w:val="49050923"/>
    <w:rsid w:val="4A2A7A00"/>
    <w:rsid w:val="4A4D5AF6"/>
    <w:rsid w:val="4B355603"/>
    <w:rsid w:val="4C277AEC"/>
    <w:rsid w:val="4C9B1354"/>
    <w:rsid w:val="4CCC65AC"/>
    <w:rsid w:val="4D8220AC"/>
    <w:rsid w:val="4DF155A7"/>
    <w:rsid w:val="4FA00823"/>
    <w:rsid w:val="4FE172B0"/>
    <w:rsid w:val="50323AE1"/>
    <w:rsid w:val="50FA1B00"/>
    <w:rsid w:val="511F0E8C"/>
    <w:rsid w:val="513162CB"/>
    <w:rsid w:val="53C464A1"/>
    <w:rsid w:val="55032525"/>
    <w:rsid w:val="55AC1E33"/>
    <w:rsid w:val="583B0D6E"/>
    <w:rsid w:val="5AB741B0"/>
    <w:rsid w:val="5B1C4E27"/>
    <w:rsid w:val="5D702D19"/>
    <w:rsid w:val="5DB407C9"/>
    <w:rsid w:val="5DCA670A"/>
    <w:rsid w:val="5E155FB3"/>
    <w:rsid w:val="5ED017CF"/>
    <w:rsid w:val="5EEF5898"/>
    <w:rsid w:val="5FC4513E"/>
    <w:rsid w:val="619528A3"/>
    <w:rsid w:val="6205428E"/>
    <w:rsid w:val="63AD4BBC"/>
    <w:rsid w:val="6599299A"/>
    <w:rsid w:val="67FC0443"/>
    <w:rsid w:val="68056F7D"/>
    <w:rsid w:val="68686F8D"/>
    <w:rsid w:val="698279A8"/>
    <w:rsid w:val="6CF33D87"/>
    <w:rsid w:val="6D15786D"/>
    <w:rsid w:val="6EDE54FA"/>
    <w:rsid w:val="7052543E"/>
    <w:rsid w:val="707D2419"/>
    <w:rsid w:val="712F24DB"/>
    <w:rsid w:val="71692951"/>
    <w:rsid w:val="73993B67"/>
    <w:rsid w:val="74981195"/>
    <w:rsid w:val="76D66D89"/>
    <w:rsid w:val="77501DCD"/>
    <w:rsid w:val="780F51F3"/>
    <w:rsid w:val="78C5192F"/>
    <w:rsid w:val="7A4024A0"/>
    <w:rsid w:val="7A831E5D"/>
    <w:rsid w:val="7AD46E57"/>
    <w:rsid w:val="7B812D2B"/>
    <w:rsid w:val="7C2E2576"/>
    <w:rsid w:val="7D5D44AD"/>
    <w:rsid w:val="7DC30557"/>
    <w:rsid w:val="7DF80F37"/>
    <w:rsid w:val="7E7753E9"/>
    <w:rsid w:val="7E8A1644"/>
    <w:rsid w:val="7EEC1AA7"/>
    <w:rsid w:val="7FBA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toc 1"/>
    <w:next w:val="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qFormat/>
    <w:uiPriority w:val="0"/>
    <w:rPr>
      <w:rFonts w:hint="eastAsia" w:ascii="宋体" w:hAnsi="宋体" w:eastAsia="宋体" w:cs="宋体"/>
      <w:color w:val="000000"/>
      <w:sz w:val="24"/>
      <w:szCs w:val="24"/>
      <w:u w:val="none"/>
    </w:rPr>
  </w:style>
  <w:style w:type="character" w:customStyle="1" w:styleId="9">
    <w:name w:val="font41"/>
    <w:basedOn w:val="7"/>
    <w:qFormat/>
    <w:uiPriority w:val="0"/>
    <w:rPr>
      <w:rFonts w:hint="eastAsia" w:ascii="宋体" w:hAnsi="宋体" w:eastAsia="宋体" w:cs="宋体"/>
      <w:color w:val="000000"/>
      <w:sz w:val="20"/>
      <w:szCs w:val="20"/>
      <w:u w:val="none"/>
    </w:rPr>
  </w:style>
  <w:style w:type="character" w:customStyle="1" w:styleId="10">
    <w:name w:val="font31"/>
    <w:basedOn w:val="7"/>
    <w:qFormat/>
    <w:uiPriority w:val="0"/>
    <w:rPr>
      <w:rFonts w:ascii="Consolas" w:hAnsi="Consolas" w:eastAsia="Consolas" w:cs="Consolas"/>
      <w:color w:val="000000"/>
      <w:sz w:val="20"/>
      <w:szCs w:val="20"/>
      <w:u w:val="none"/>
    </w:rPr>
  </w:style>
  <w:style w:type="character" w:customStyle="1" w:styleId="11">
    <w:name w:val="font51"/>
    <w:basedOn w:val="7"/>
    <w:qFormat/>
    <w:uiPriority w:val="0"/>
    <w:rPr>
      <w:rFonts w:hint="eastAsia" w:ascii="宋体" w:hAnsi="宋体" w:eastAsia="宋体" w:cs="宋体"/>
      <w:color w:val="000000"/>
      <w:sz w:val="20"/>
      <w:szCs w:val="20"/>
      <w:u w:val="none"/>
    </w:rPr>
  </w:style>
  <w:style w:type="character" w:customStyle="1" w:styleId="12">
    <w:name w:val="font11"/>
    <w:basedOn w:val="7"/>
    <w:qFormat/>
    <w:uiPriority w:val="0"/>
    <w:rPr>
      <w:rFonts w:hint="eastAsia" w:ascii="宋体" w:hAnsi="宋体" w:eastAsia="宋体" w:cs="宋体"/>
      <w:b/>
      <w:bCs/>
      <w:color w:val="000000"/>
      <w:sz w:val="20"/>
      <w:szCs w:val="20"/>
      <w:u w:val="none"/>
    </w:rPr>
  </w:style>
  <w:style w:type="character" w:customStyle="1" w:styleId="13">
    <w:name w:val="font61"/>
    <w:basedOn w:val="7"/>
    <w:qFormat/>
    <w:uiPriority w:val="0"/>
    <w:rPr>
      <w:rFonts w:hint="eastAsia" w:ascii="宋体" w:hAnsi="宋体" w:eastAsia="宋体" w:cs="宋体"/>
      <w:color w:val="000000"/>
      <w:sz w:val="20"/>
      <w:szCs w:val="20"/>
      <w:u w:val="none"/>
    </w:rPr>
  </w:style>
  <w:style w:type="paragraph" w:customStyle="1" w:styleId="14">
    <w:name w:val="文档正文"/>
    <w:basedOn w:val="1"/>
    <w:uiPriority w:val="0"/>
    <w:pPr>
      <w:adjustRightInd w:val="0"/>
      <w:spacing w:after="0" w:line="312" w:lineRule="atLeast"/>
      <w:ind w:firstLine="567"/>
      <w:textAlignment w:val="baseline"/>
    </w:pPr>
    <w:rPr>
      <w:rFonts w:ascii="长城仿宋" w:hAnsi="Times New Roman" w:eastAsia="长城仿宋" w:cs="Times New Roman"/>
      <w:kern w:val="0"/>
      <w:sz w:val="28"/>
      <w:szCs w:val="20"/>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oa\_f3d98168-616f-4f3c-964b-74c382f8488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_f3d98168-616f-4f3c-964b-74c382f84880</Template>
  <Pages>13</Pages>
  <Words>702</Words>
  <Characters>4008</Characters>
  <Lines>33</Lines>
  <Paragraphs>9</Paragraphs>
  <TotalTime>52</TotalTime>
  <ScaleCrop>false</ScaleCrop>
  <LinksUpToDate>false</LinksUpToDate>
  <CharactersWithSpaces>4701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2025-03-09T14:52:00Z</dcterms:created>
  <dc:creator>殷志强</dc:creator>
  <cp:lastModifiedBy>姜楠</cp:lastModifiedBy>
  <cp:lastPrinted>2024-01-31T07:44:00Z</cp:lastPrinted>
  <dcterms:modified xsi:type="dcterms:W3CDTF">2025-03-10T03:14:13Z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34B3E9D3055548BBAE91DC2B72BFDB5C</vt:lpwstr>
  </property>
</Properties>
</file>