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bookmarkStart w:id="0" w:name="_GoBack"/>
      <w:r>
        <w:rPr>
          <w:rFonts w:hint="eastAsia" w:ascii="Times New Roman" w:hAnsi="Times New Roman" w:eastAsia="华文中宋" w:cs="仿宋_GB2312"/>
          <w:sz w:val="44"/>
          <w:lang w:val="en-US" w:eastAsia="zh-CN"/>
        </w:rPr>
        <w:t>国密浏览器项目供应商报名材料需求</w:t>
      </w:r>
    </w:p>
    <w:bookmarkEnd w:id="0"/>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国密浏览器是支持SM2/SM3</w:t>
      </w:r>
      <w:r>
        <w:rPr>
          <w:rFonts w:hint="eastAsia" w:ascii="仿宋_GB2312" w:hAnsi="仿宋_GB2312" w:eastAsia="仿宋_GB2312" w:cs="仿宋_GB2312"/>
          <w:sz w:val="32"/>
          <w:szCs w:val="32"/>
          <w:lang w:val="en-US" w:eastAsia="zh-CN"/>
        </w:rPr>
        <w:t>/SM4等</w:t>
      </w:r>
      <w:r>
        <w:rPr>
          <w:rFonts w:hint="default" w:ascii="仿宋_GB2312" w:hAnsi="仿宋_GB2312" w:eastAsia="仿宋_GB2312" w:cs="仿宋_GB2312"/>
          <w:sz w:val="32"/>
          <w:szCs w:val="32"/>
          <w:lang w:val="en-US" w:eastAsia="zh-CN"/>
        </w:rPr>
        <w:t>国密算法，支持基于国密算法的SSL协议，支持采用</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"https://www.racent.com/sm2-ssl"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国密SSL证书</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实现HTTPS加密的网站正常访问的浏览器。</w:t>
      </w:r>
      <w:r>
        <w:rPr>
          <w:rFonts w:hint="eastAsia" w:ascii="Times New Roman" w:hAnsi="Times New Roman" w:eastAsia="仿宋_GB2312" w:cs="仿宋_GB2312"/>
          <w:sz w:val="32"/>
          <w:lang w:val="en-US" w:eastAsia="zh-CN"/>
        </w:rPr>
        <w:t>供应商应为具有相关经营范围、有资格和能力提供国密浏览器的原厂商。</w:t>
      </w:r>
    </w:p>
    <w:p>
      <w:pPr>
        <w:spacing w:after="0" w:afterLines="0" w:line="360" w:lineRule="auto"/>
        <w:ind w:firstLine="480" w:firstLineChars="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国密浏览器应具备如下功能：</w:t>
      </w:r>
    </w:p>
    <w:tbl>
      <w:tblPr>
        <w:tblStyle w:val="5"/>
        <w:tblW w:w="5000" w:type="pct"/>
        <w:tblInd w:w="0" w:type="dxa"/>
        <w:tblLayout w:type="autofit"/>
        <w:tblCellMar>
          <w:top w:w="0" w:type="dxa"/>
          <w:left w:w="108" w:type="dxa"/>
          <w:bottom w:w="0" w:type="dxa"/>
          <w:right w:w="108" w:type="dxa"/>
        </w:tblCellMar>
      </w:tblPr>
      <w:tblGrid>
        <w:gridCol w:w="1572"/>
        <w:gridCol w:w="6950"/>
      </w:tblGrid>
      <w:tr>
        <w:tblPrEx>
          <w:tblCellMar>
            <w:top w:w="0" w:type="dxa"/>
            <w:left w:w="108" w:type="dxa"/>
            <w:bottom w:w="0" w:type="dxa"/>
            <w:right w:w="108" w:type="dxa"/>
          </w:tblCellMar>
        </w:tblPrEx>
        <w:trPr>
          <w:trHeight w:val="480" w:hRule="atLeast"/>
        </w:trPr>
        <w:tc>
          <w:tcPr>
            <w:tcW w:w="922"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功能项</w:t>
            </w:r>
          </w:p>
        </w:tc>
        <w:tc>
          <w:tcPr>
            <w:tcW w:w="4077" w:type="pct"/>
            <w:tcBorders>
              <w:top w:val="single" w:color="auto" w:sz="4" w:space="0"/>
              <w:left w:val="nil"/>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功能描述</w:t>
            </w:r>
          </w:p>
        </w:tc>
      </w:tr>
      <w:tr>
        <w:tblPrEx>
          <w:tblCellMar>
            <w:top w:w="0" w:type="dxa"/>
            <w:left w:w="108" w:type="dxa"/>
            <w:bottom w:w="0" w:type="dxa"/>
            <w:right w:w="108" w:type="dxa"/>
          </w:tblCellMar>
        </w:tblPrEx>
        <w:trPr>
          <w:trHeight w:val="510"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适配环境</w:t>
            </w:r>
          </w:p>
        </w:tc>
        <w:tc>
          <w:tcPr>
            <w:tcW w:w="4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lang w:val="en-US" w:eastAsia="zh-CN"/>
              </w:rPr>
              <w:t>要求产品功能完整，解决方案整体兼容性强。可单独也可同时支持国密SSL协议和国际标准协议，支持BLink(Chromium)内核和Trident(IE6-IE11)内核，适用信创和非信创环境（适配Inter、AMD，龙芯、兆芯、鲲鹏、飞腾、海光、申威等多类型CPU，兼容Windows、Linux、Android、iOS和统信、麒麟、中科方德等多平台操作系统）。产品须包括PC版、移动版等。</w:t>
            </w:r>
          </w:p>
        </w:tc>
      </w:tr>
      <w:tr>
        <w:tblPrEx>
          <w:tblCellMar>
            <w:top w:w="0" w:type="dxa"/>
            <w:left w:w="108" w:type="dxa"/>
            <w:bottom w:w="0" w:type="dxa"/>
            <w:right w:w="108" w:type="dxa"/>
          </w:tblCellMar>
        </w:tblPrEx>
        <w:trPr>
          <w:trHeight w:val="740"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集中管理</w:t>
            </w:r>
          </w:p>
        </w:tc>
        <w:tc>
          <w:tcPr>
            <w:tcW w:w="4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lang w:val="en-US" w:eastAsia="zh-CN"/>
              </w:rPr>
              <w:t>要求部署架构完善，具备跨平台统一管理能力。总体架构须分为浏览器客户端和浏览器管理平台两部分。客户端包含浏览器的基础功能，同时兼顾安全功能，保障数据和通讯安全等；管理平台须提供插件管控、客户端证书管控等基础功能、管理功能和数据分析功能，实现统一管理；管理平台是国密浏览器整体安全性和可控性的核心支撑平台，须具备集中管理浏览器策略、业务系统集成、安全增强及运维监控等功能。</w:t>
            </w:r>
          </w:p>
        </w:tc>
      </w:tr>
      <w:tr>
        <w:tblPrEx>
          <w:tblCellMar>
            <w:top w:w="0" w:type="dxa"/>
            <w:left w:w="108" w:type="dxa"/>
            <w:bottom w:w="0" w:type="dxa"/>
            <w:right w:w="108" w:type="dxa"/>
          </w:tblCellMar>
        </w:tblPrEx>
        <w:trPr>
          <w:trHeight w:val="510"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双核引擎</w:t>
            </w:r>
          </w:p>
        </w:tc>
        <w:tc>
          <w:tcPr>
            <w:tcW w:w="4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支持双引擎解决业务系统兼容问题。支持双内核引擎、国密国际双协议、信创非信创双环境，所有业务系统统一入口，终端根据业务系统内核，自动调用引擎发起业务访问。</w:t>
            </w:r>
          </w:p>
        </w:tc>
      </w:tr>
      <w:tr>
        <w:tblPrEx>
          <w:tblCellMar>
            <w:top w:w="0" w:type="dxa"/>
            <w:left w:w="108" w:type="dxa"/>
            <w:bottom w:w="0" w:type="dxa"/>
            <w:right w:w="108" w:type="dxa"/>
          </w:tblCellMar>
        </w:tblPrEx>
        <w:trPr>
          <w:trHeight w:val="510"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静默安装</w:t>
            </w:r>
          </w:p>
        </w:tc>
        <w:tc>
          <w:tcPr>
            <w:tcW w:w="4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插件、扩展、证书统一下发。管理平台将插件、扩展、证书统一下发至浏览器客户端，Active、NPAPI、扩展程序、商业与自签证书均支持下发，浏览器客户端静默安装，无需人工配合操作，浏览器客户端直接发起业务系统访问。</w:t>
            </w:r>
          </w:p>
        </w:tc>
      </w:tr>
      <w:tr>
        <w:tblPrEx>
          <w:tblCellMar>
            <w:top w:w="0" w:type="dxa"/>
            <w:left w:w="108" w:type="dxa"/>
            <w:bottom w:w="0" w:type="dxa"/>
            <w:right w:w="108" w:type="dxa"/>
          </w:tblCellMar>
        </w:tblPrEx>
        <w:trPr>
          <w:trHeight w:val="510"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部署升级</w:t>
            </w:r>
          </w:p>
        </w:tc>
        <w:tc>
          <w:tcPr>
            <w:tcW w:w="4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支持统一部署升级。首次安装可通过终端管控软件推送，后续支持通过管理平台增量升级，降低带宽占用；信创、windows均可实现增量升级；浏览器客户端静默升级，终端免维护，即开即用。</w:t>
            </w:r>
          </w:p>
        </w:tc>
      </w:tr>
      <w:tr>
        <w:tblPrEx>
          <w:tblCellMar>
            <w:top w:w="0" w:type="dxa"/>
            <w:left w:w="108" w:type="dxa"/>
            <w:bottom w:w="0" w:type="dxa"/>
            <w:right w:w="108" w:type="dxa"/>
          </w:tblCellMar>
        </w:tblPrEx>
        <w:trPr>
          <w:trHeight w:val="510"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数据应用</w:t>
            </w:r>
          </w:p>
        </w:tc>
        <w:tc>
          <w:tcPr>
            <w:tcW w:w="4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支持扩展的数据应用需求，且具备安全增强属性。还可提供业务系统应用访问情况数据分析、内外安全防护增强等拓展支持。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仿宋_GB2312"/>
          <w:sz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提供近三年（2022年1月1日至今）参与本次报名产品同系列产品的采购合同案例，包括：采购合同首页、采购产品内容/配置页、甲乙双方盖章页。上述材料如果为复印件，需要加盖原厂商公章，如果提供的材料为多页，还需要在每页加盖骑缝章。 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3、提供国密浏览器技术白皮书、使用手册等材料；</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4、提供其他供应商认为需要反馈的材料；</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5、提供代表供应商参与本项目的联系人、联系电话、单位邮箱，以及公司授权说明文件、授权人身份证明复印件等材料；</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6、请供应商按上述要求提供报名材料。对于无法提供的内容，也请具体说明原因；</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7、以上材料均需加盖单位公章。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6"/>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国密浏览器项目案例情况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所投产品型号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5"/>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关于国密浏览器调研项目的授权书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8"/>
                <w:lang w:val="en-US" w:eastAsia="zh-CN" w:bidi="ar"/>
              </w:rPr>
            </w:pPr>
            <w:r>
              <w:rPr>
                <w:rStyle w:val="8"/>
                <w:lang w:val="en-US" w:eastAsia="zh-CN" w:bidi="ar"/>
              </w:rPr>
              <w:t>中国农业发展银行：</w:t>
            </w:r>
            <w:r>
              <w:rPr>
                <w:rStyle w:val="8"/>
                <w:lang w:val="en-US" w:eastAsia="zh-CN" w:bidi="ar"/>
              </w:rPr>
              <w:br w:type="textWrapping"/>
            </w:r>
            <w:r>
              <w:rPr>
                <w:rStyle w:val="8"/>
                <w:lang w:val="en-US" w:eastAsia="zh-CN" w:bidi="ar"/>
              </w:rPr>
              <w:t xml:space="preserve"> </w:t>
            </w:r>
            <w:r>
              <w:rPr>
                <w:rStyle w:val="8"/>
                <w:rFonts w:hint="eastAsia"/>
                <w:lang w:val="en-US" w:eastAsia="zh-CN" w:bidi="ar"/>
              </w:rPr>
              <w:t xml:space="preserve"> </w:t>
            </w:r>
            <w:r>
              <w:rPr>
                <w:rStyle w:val="8"/>
                <w:lang w:val="en-US" w:eastAsia="zh-CN" w:bidi="ar"/>
              </w:rPr>
              <w:t xml:space="preserve">  今通过公开发布渠道知悉贵行拟开展</w:t>
            </w:r>
            <w:r>
              <w:rPr>
                <w:rStyle w:val="8"/>
                <w:rFonts w:hint="eastAsia"/>
                <w:lang w:val="en-US" w:eastAsia="zh-CN" w:bidi="ar"/>
              </w:rPr>
              <w:t>国密浏览器建设</w:t>
            </w:r>
            <w:r>
              <w:rPr>
                <w:rStyle w:val="8"/>
                <w:lang w:val="en-US" w:eastAsia="zh-CN" w:bidi="ar"/>
              </w:rPr>
              <w:t>方案制订工作，现授权我公司xxx人员和贵司经办人员开展以上工作，并在整个项目经办过程承诺如下：</w:t>
            </w:r>
            <w:r>
              <w:rPr>
                <w:rStyle w:val="8"/>
                <w:lang w:val="en-US" w:eastAsia="zh-CN" w:bidi="ar"/>
              </w:rPr>
              <w:br w:type="textWrapping"/>
            </w:r>
            <w:r>
              <w:rPr>
                <w:rStyle w:val="8"/>
                <w:lang w:val="en-US" w:eastAsia="zh-CN" w:bidi="ar"/>
              </w:rPr>
              <w:t>1.对于客户经理提交材料的承诺，承诺提交邮件（官方邮箱地址）、书面（授权相关材料客户经理签字生效）等材料代表公司。</w:t>
            </w:r>
            <w:r>
              <w:rPr>
                <w:rStyle w:val="8"/>
                <w:lang w:val="en-US" w:eastAsia="zh-CN" w:bidi="ar"/>
              </w:rPr>
              <w:br w:type="textWrapping"/>
            </w:r>
            <w:r>
              <w:rPr>
                <w:rStyle w:val="8"/>
                <w:lang w:val="en-US" w:eastAsia="zh-CN" w:bidi="ar"/>
              </w:rPr>
              <w:t>2.廉洁承诺。</w:t>
            </w:r>
          </w:p>
          <w:p>
            <w:pPr>
              <w:keepNext w:val="0"/>
              <w:keepLines w:val="0"/>
              <w:widowControl/>
              <w:suppressLineNumbers w:val="0"/>
              <w:jc w:val="left"/>
              <w:textAlignment w:val="top"/>
              <w:rPr>
                <w:rStyle w:val="8"/>
                <w:lang w:val="en-US" w:eastAsia="zh-CN" w:bidi="ar"/>
              </w:rPr>
            </w:pPr>
            <w:r>
              <w:rPr>
                <w:rStyle w:val="8"/>
                <w:lang w:val="en-US" w:eastAsia="zh-CN" w:bidi="ar"/>
              </w:rPr>
              <w:br w:type="textWrapping"/>
            </w:r>
            <w:r>
              <w:rPr>
                <w:rStyle w:val="8"/>
                <w:lang w:val="en-US" w:eastAsia="zh-CN" w:bidi="ar"/>
              </w:rPr>
              <w:t xml:space="preserve">                                                                  </w:t>
            </w:r>
            <w:r>
              <w:rPr>
                <w:rStyle w:val="8"/>
                <w:rFonts w:hint="eastAsia"/>
                <w:i w:val="0"/>
                <w:iCs w:val="0"/>
                <w:color w:val="000000"/>
                <w:lang w:val="en-US" w:eastAsia="zh-CN" w:bidi="ar"/>
              </w:rPr>
              <w:t>xxxxxx</w:t>
            </w:r>
            <w:r>
              <w:rPr>
                <w:rStyle w:val="8"/>
                <w:lang w:val="en-US" w:eastAsia="zh-CN" w:bidi="ar"/>
              </w:rPr>
              <w:t xml:space="preserve">公司    </w:t>
            </w:r>
          </w:p>
          <w:p>
            <w:pPr>
              <w:keepNext w:val="0"/>
              <w:keepLines w:val="0"/>
              <w:widowControl/>
              <w:suppressLineNumbers w:val="0"/>
              <w:ind w:firstLine="7440" w:firstLineChars="3100"/>
              <w:jc w:val="left"/>
              <w:textAlignment w:val="top"/>
              <w:rPr>
                <w:rStyle w:val="8"/>
                <w:lang w:val="en-US" w:eastAsia="zh-CN" w:bidi="ar"/>
              </w:rPr>
            </w:pPr>
            <w:r>
              <w:rPr>
                <w:rStyle w:val="8"/>
                <w:lang w:val="en-US" w:eastAsia="zh-CN" w:bidi="ar"/>
              </w:rPr>
              <w:t xml:space="preserve"> xxxx年xx月xx日</w:t>
            </w:r>
          </w:p>
          <w:p>
            <w:pPr>
              <w:keepNext w:val="0"/>
              <w:keepLines w:val="0"/>
              <w:widowControl/>
              <w:suppressLineNumbers w:val="0"/>
              <w:ind w:firstLine="7440" w:firstLineChars="3100"/>
              <w:jc w:val="left"/>
              <w:textAlignment w:val="top"/>
              <w:rPr>
                <w:rStyle w:val="8"/>
                <w:rFonts w:hint="eastAsia"/>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jc w:val="left"/>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36"/>
          <w:szCs w:val="36"/>
          <w:lang w:val="en-US" w:eastAsia="zh-CN"/>
        </w:rPr>
        <w:t>附件3</w:t>
      </w:r>
      <w:r>
        <w:rPr>
          <w:rFonts w:hint="eastAsia" w:ascii="华文中宋" w:hAnsi="华文中宋" w:eastAsia="华文中宋" w:cs="华文中宋"/>
          <w:b/>
          <w:bCs/>
          <w:sz w:val="44"/>
          <w:szCs w:val="44"/>
          <w:lang w:val="en-US" w:eastAsia="zh-CN"/>
        </w:rPr>
        <w:t xml:space="preserve">                   </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中国农业发展银行国密浏览器项目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ind w:firstLine="8000" w:firstLineChars="2500"/>
        <w:rPr>
          <w:rFonts w:hint="eastAsia" w:ascii="仿宋_GB2312" w:hAnsi="仿宋_GB2312" w:eastAsia="仿宋_GB2312" w:cs="仿宋_GB2312"/>
          <w:sz w:val="32"/>
          <w:szCs w:val="32"/>
          <w:lang w:val="en-US" w:eastAsia="zh-CN"/>
        </w:rPr>
      </w:pPr>
    </w:p>
    <w:p>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中国农业发展银行国密浏览器项目组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410" w:firstLineChars="21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94B27"/>
    <w:rsid w:val="041E1B2E"/>
    <w:rsid w:val="060D1346"/>
    <w:rsid w:val="07F31A4B"/>
    <w:rsid w:val="08070A3C"/>
    <w:rsid w:val="0A9D7935"/>
    <w:rsid w:val="0B0E19F5"/>
    <w:rsid w:val="0C5D191D"/>
    <w:rsid w:val="0C9D6E83"/>
    <w:rsid w:val="0EF856B2"/>
    <w:rsid w:val="0F502EB3"/>
    <w:rsid w:val="0FDA4714"/>
    <w:rsid w:val="10191FB1"/>
    <w:rsid w:val="10E834D0"/>
    <w:rsid w:val="11D85BD5"/>
    <w:rsid w:val="11E4195E"/>
    <w:rsid w:val="127C3C10"/>
    <w:rsid w:val="12C46196"/>
    <w:rsid w:val="13C1339D"/>
    <w:rsid w:val="14775224"/>
    <w:rsid w:val="14B16A0A"/>
    <w:rsid w:val="158342CE"/>
    <w:rsid w:val="18E36FE2"/>
    <w:rsid w:val="1E8D306C"/>
    <w:rsid w:val="1ED27883"/>
    <w:rsid w:val="225D7134"/>
    <w:rsid w:val="22FF7959"/>
    <w:rsid w:val="23654E2A"/>
    <w:rsid w:val="239F6981"/>
    <w:rsid w:val="244D5EFF"/>
    <w:rsid w:val="24BE41DB"/>
    <w:rsid w:val="30133643"/>
    <w:rsid w:val="316E09A9"/>
    <w:rsid w:val="329B19F0"/>
    <w:rsid w:val="3558467A"/>
    <w:rsid w:val="389C303B"/>
    <w:rsid w:val="39A20CFD"/>
    <w:rsid w:val="3B3A1D75"/>
    <w:rsid w:val="3E767887"/>
    <w:rsid w:val="3E912D31"/>
    <w:rsid w:val="406A0C1B"/>
    <w:rsid w:val="42345558"/>
    <w:rsid w:val="435D7E72"/>
    <w:rsid w:val="470F19E8"/>
    <w:rsid w:val="47264087"/>
    <w:rsid w:val="477C23EB"/>
    <w:rsid w:val="485D0000"/>
    <w:rsid w:val="49050923"/>
    <w:rsid w:val="4A2A7A00"/>
    <w:rsid w:val="4A4D5AF6"/>
    <w:rsid w:val="4B355603"/>
    <w:rsid w:val="4C277AEC"/>
    <w:rsid w:val="4C9B1354"/>
    <w:rsid w:val="4CCC65AC"/>
    <w:rsid w:val="4D8220AC"/>
    <w:rsid w:val="4DF155A7"/>
    <w:rsid w:val="4FA00823"/>
    <w:rsid w:val="4FE172B0"/>
    <w:rsid w:val="50323AE1"/>
    <w:rsid w:val="50FA1B00"/>
    <w:rsid w:val="511F0E8C"/>
    <w:rsid w:val="513162CB"/>
    <w:rsid w:val="53C464A1"/>
    <w:rsid w:val="55032525"/>
    <w:rsid w:val="55AC1E33"/>
    <w:rsid w:val="583B0D6E"/>
    <w:rsid w:val="5AB741B0"/>
    <w:rsid w:val="5B1C4E27"/>
    <w:rsid w:val="5D702D19"/>
    <w:rsid w:val="5DCA670A"/>
    <w:rsid w:val="5E155FB3"/>
    <w:rsid w:val="5EEF5898"/>
    <w:rsid w:val="5FC4513E"/>
    <w:rsid w:val="619528A3"/>
    <w:rsid w:val="6205428E"/>
    <w:rsid w:val="63AD4BBC"/>
    <w:rsid w:val="6599299A"/>
    <w:rsid w:val="67FC0443"/>
    <w:rsid w:val="68056F7D"/>
    <w:rsid w:val="68686F8D"/>
    <w:rsid w:val="698279A8"/>
    <w:rsid w:val="6CF33D87"/>
    <w:rsid w:val="6D15786D"/>
    <w:rsid w:val="6EDE54FA"/>
    <w:rsid w:val="712F24DB"/>
    <w:rsid w:val="71692951"/>
    <w:rsid w:val="73993B67"/>
    <w:rsid w:val="74981195"/>
    <w:rsid w:val="76D66D89"/>
    <w:rsid w:val="77501DCD"/>
    <w:rsid w:val="780F51F3"/>
    <w:rsid w:val="797F5355"/>
    <w:rsid w:val="7A4024A0"/>
    <w:rsid w:val="7AD46E57"/>
    <w:rsid w:val="7B812D2B"/>
    <w:rsid w:val="7C2E2576"/>
    <w:rsid w:val="7D5D44AD"/>
    <w:rsid w:val="7DC30557"/>
    <w:rsid w:val="7DF80F37"/>
    <w:rsid w:val="7E7753E9"/>
    <w:rsid w:val="7E8A1644"/>
    <w:rsid w:val="7EEC1AA7"/>
    <w:rsid w:val="7FBA0E3F"/>
    <w:rsid w:val="7FBF1EBB"/>
    <w:rsid w:val="DFDFAF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291694075\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743</Words>
  <Characters>795</Characters>
  <Lines>0</Lines>
  <Paragraphs>0</Paragraphs>
  <TotalTime>12</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2024-01-31T08:31:00Z</dcterms:created>
  <dc:creator>殷志强</dc:creator>
  <cp:lastModifiedBy>毛翔昊</cp:lastModifiedBy>
  <cp:lastPrinted>2024-01-31T15:44:00Z</cp:lastPrinted>
  <dcterms:modified xsi:type="dcterms:W3CDTF">2025-04-16T01:48:03Z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0D140B9AEA93524FC646CA67FB1E4F01_43</vt:lpwstr>
  </property>
</Properties>
</file>