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D" w:rsidRPr="00FE4C2D" w:rsidRDefault="00FE4C2D" w:rsidP="00FE4C2D">
      <w:pPr>
        <w:adjustRightInd w:val="0"/>
        <w:snapToGrid w:val="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</w:p>
    <w:p w:rsidR="00216991" w:rsidRPr="002C26DF" w:rsidRDefault="00216991" w:rsidP="00216991">
      <w:pPr>
        <w:jc w:val="center"/>
        <w:rPr>
          <w:rFonts w:ascii="彩虹小标宋" w:eastAsia="彩虹小标宋" w:hAnsi="宋体" w:cs="Times New Roman"/>
          <w:snapToGrid w:val="0"/>
          <w:kern w:val="0"/>
          <w:sz w:val="44"/>
          <w:szCs w:val="44"/>
        </w:rPr>
      </w:pPr>
      <w:r w:rsidRPr="002C26DF">
        <w:rPr>
          <w:rFonts w:ascii="彩虹小标宋" w:eastAsia="彩虹小标宋" w:hAnsi="宋体" w:cs="Times New Roman" w:hint="eastAsia"/>
          <w:snapToGrid w:val="0"/>
          <w:kern w:val="0"/>
          <w:sz w:val="44"/>
          <w:szCs w:val="44"/>
        </w:rPr>
        <w:t>采购需求</w:t>
      </w:r>
    </w:p>
    <w:p w:rsidR="00216991" w:rsidRPr="002C26DF" w:rsidRDefault="00216991" w:rsidP="00216991">
      <w:pPr>
        <w:pStyle w:val="a0"/>
        <w:ind w:firstLineChars="0" w:firstLine="0"/>
      </w:pPr>
    </w:p>
    <w:p w:rsidR="00216991" w:rsidRDefault="00ED31E2" w:rsidP="00ED31E2">
      <w:pPr>
        <w:pStyle w:val="a0"/>
        <w:spacing w:after="0"/>
        <w:ind w:firstLineChars="200" w:firstLine="640"/>
        <w:jc w:val="both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一</w:t>
      </w:r>
      <w:r w:rsidR="00216991">
        <w:rPr>
          <w:rFonts w:ascii="彩虹黑体" w:eastAsia="彩虹黑体" w:hint="eastAsia"/>
          <w:sz w:val="32"/>
          <w:szCs w:val="32"/>
        </w:rPr>
        <w:t>、物品品类</w:t>
      </w:r>
    </w:p>
    <w:p w:rsidR="00216991" w:rsidRDefault="00216991" w:rsidP="00ED31E2">
      <w:pPr>
        <w:pStyle w:val="a0"/>
        <w:spacing w:after="0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本项目采购品类为智能门锁。</w:t>
      </w:r>
    </w:p>
    <w:p w:rsidR="00216991" w:rsidRDefault="00ED31E2" w:rsidP="00ED31E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Chars="200" w:firstLine="640"/>
        <w:jc w:val="both"/>
        <w:rPr>
          <w:rFonts w:ascii="彩虹黑体" w:eastAsia="彩虹黑体" w:hAnsi="宋体" w:cs="宋体"/>
          <w:bCs/>
          <w:snapToGrid w:val="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二</w:t>
      </w:r>
      <w:r w:rsidR="00216991"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、物品规格、质量要求</w:t>
      </w:r>
    </w:p>
    <w:p w:rsidR="00216991" w:rsidRDefault="00216991" w:rsidP="00ED31E2">
      <w:pPr>
        <w:snapToGrid w:val="0"/>
        <w:ind w:firstLineChars="200" w:firstLine="643"/>
        <w:jc w:val="both"/>
        <w:rPr>
          <w:rFonts w:ascii="彩虹粗仿宋" w:eastAsia="彩虹粗仿宋" w:hAnsi="宋体" w:cs="宋体"/>
          <w:b/>
          <w:bCs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b/>
          <w:bCs/>
          <w:snapToGrid w:val="0"/>
          <w:kern w:val="0"/>
          <w:sz w:val="32"/>
          <w:szCs w:val="32"/>
        </w:rPr>
        <w:t>（一）通用要求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1.通讯方式：智能门锁具备通讯能力，通讯方式可采用NB-IoT；BLE、ZigBee、433等配合网关；</w:t>
      </w:r>
      <w:r>
        <w:rPr>
          <w:rFonts w:ascii="彩虹粗仿宋" w:eastAsia="彩虹粗仿宋"/>
          <w:color w:val="000000"/>
          <w:sz w:val="32"/>
          <w:szCs w:val="32"/>
        </w:rPr>
        <w:t>WIFI</w:t>
      </w:r>
      <w:r>
        <w:rPr>
          <w:rFonts w:ascii="彩虹粗仿宋" w:eastAsia="彩虹粗仿宋" w:hint="eastAsia"/>
          <w:color w:val="000000"/>
          <w:sz w:val="32"/>
          <w:szCs w:val="32"/>
        </w:rPr>
        <w:t>三种不同的通讯方式任意一种即可。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2.开锁方式：门锁需要具备多种开锁方式，用户可根据需要选择其中一种或多种方式的组合进行开锁。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3.电源要求：采用四节5号或7号电池供电，在正常使用的频率下续航时间不少于10个月，门锁须配备四节电池。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4.应急电源：门锁提供应急供电口，确保门锁在缺电的情况下可以紧急供电开门。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5.反锁要求：支持机械反锁或电子反锁功能。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6.容量要求：指纹/密码授权数量不低于50个。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7.授权管理：系统可以控制门锁删除指纹、密码和智能卡等客户开门权限信息。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lastRenderedPageBreak/>
        <w:t>8.数据上报：门锁能够上报状态及业务数据至管理平台，上报的信息包括但不限于门锁状态、门锁电量、开门记录、低电量告警、防撬告警、密码错误告警等。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9.防撬功能交互：当门锁面板被撬动时应具备报警功能。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10.低电量报警：电量不足时，将自动发出低电量报警。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11.密码试错告警：多次输入错误密码后，具备密码试错报警功能。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12.左右互换：支持把手左右互换。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13.资质要求：产品必须满足公安部的行业标准《电子防盗锁》（GA374-2019）。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14.锁芯要求：门锁中所提供的锁芯，必须符合国家相关强制标准，不同款产品具体要求见下文。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15.锁体要求：门锁中所提供的锁体，必须符合国家相关强制标准，不同款产品具体要求见下文。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16.指纹模块：采用半导体防复制的指纹头。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17.防水等级：IP53级别或以上。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18.开合次数：不低于10万次。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19.数据存储及传输：用户的指纹数据、密码数据等关键信息的存储和传输需要加密处理，确保设备数据的安全性。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lastRenderedPageBreak/>
        <w:t>20.电磁防护：门锁须针对核心部件进行电磁防护，在受到高频电磁攻击时保证门锁的安全,保证门锁不受电磁干扰或意外开启，防止小黑盒开锁。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21.系统意外重启后默认锁闭：当门锁系统发生意外宕机时，门锁默认保持锁闭状态。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22.脱机工作模式：当网络通讯因为意外而中断时，门锁可以离线工作，不影响已授权用户的正常出入。</w:t>
      </w:r>
    </w:p>
    <w:p w:rsidR="00216991" w:rsidRDefault="00216991" w:rsidP="00ED31E2">
      <w:pPr>
        <w:ind w:firstLineChars="200" w:firstLine="640"/>
        <w:jc w:val="both"/>
        <w:outlineLvl w:val="1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23.其他要求：</w:t>
      </w:r>
    </w:p>
    <w:p w:rsidR="00216991" w:rsidRDefault="00216991" w:rsidP="00ED31E2">
      <w:pPr>
        <w:numPr>
          <w:ilvl w:val="0"/>
          <w:numId w:val="1"/>
        </w:num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适用门类型：木门、防盗门、铁门。</w:t>
      </w:r>
    </w:p>
    <w:p w:rsidR="00216991" w:rsidRDefault="00216991" w:rsidP="00ED31E2">
      <w:pPr>
        <w:numPr>
          <w:ilvl w:val="0"/>
          <w:numId w:val="1"/>
        </w:num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环境要求：相对湿度10%RH-85%RH，工作温度-25℃~+55℃。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24.对接方式：供应商需免费与采购方平台进行云对云链接，以满足实现密码下发、状态查询、开闭通知等功能所需的数据交互,</w:t>
      </w:r>
    </w:p>
    <w:p w:rsidR="00216991" w:rsidRPr="003A4FA0" w:rsidRDefault="00216991" w:rsidP="00ED31E2">
      <w:pPr>
        <w:pStyle w:val="a0"/>
        <w:spacing w:after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其他要求</w:t>
      </w:r>
      <w:r w:rsidRPr="003A4FA0">
        <w:rPr>
          <w:rFonts w:ascii="彩虹粗仿宋" w:eastAsia="彩虹粗仿宋" w:hint="eastAsia"/>
          <w:color w:val="000000"/>
          <w:sz w:val="32"/>
          <w:szCs w:val="32"/>
        </w:rPr>
        <w:t>：1、厂商应确保自有的云服务能提供可靠长期的服务；2、厂商应确保可根据我方提供的数据接口和数据标准进行云服务适配；3、双方应确保云对云的数据接口简单、可读；4</w:t>
      </w:r>
      <w:r>
        <w:rPr>
          <w:rFonts w:ascii="彩虹粗仿宋" w:eastAsia="彩虹粗仿宋" w:hint="eastAsia"/>
          <w:color w:val="000000"/>
          <w:sz w:val="32"/>
          <w:szCs w:val="32"/>
        </w:rPr>
        <w:t>、厂商应确保可以根据我方的数据标准进行</w:t>
      </w:r>
      <w:r w:rsidRPr="003A4FA0">
        <w:rPr>
          <w:rFonts w:ascii="彩虹粗仿宋" w:eastAsia="彩虹粗仿宋" w:hint="eastAsia"/>
          <w:color w:val="000000"/>
          <w:sz w:val="32"/>
          <w:szCs w:val="32"/>
        </w:rPr>
        <w:t>云服务数据转换，并在</w:t>
      </w:r>
      <w:r>
        <w:rPr>
          <w:rFonts w:ascii="彩虹粗仿宋" w:eastAsia="彩虹粗仿宋" w:hint="eastAsia"/>
          <w:color w:val="000000"/>
          <w:sz w:val="32"/>
          <w:szCs w:val="32"/>
        </w:rPr>
        <w:t>门锁安装完成后一周内</w:t>
      </w:r>
      <w:r w:rsidRPr="003A4FA0">
        <w:rPr>
          <w:rFonts w:ascii="彩虹粗仿宋" w:eastAsia="彩虹粗仿宋" w:hint="eastAsia"/>
          <w:color w:val="000000"/>
          <w:sz w:val="32"/>
          <w:szCs w:val="32"/>
        </w:rPr>
        <w:t>完成转换。5、厂商应确保交付产品的质量（包括锁体质量与软件质量）。</w:t>
      </w:r>
    </w:p>
    <w:p w:rsidR="00216991" w:rsidRDefault="00216991" w:rsidP="00ED31E2">
      <w:pPr>
        <w:snapToGrid w:val="0"/>
        <w:ind w:firstLineChars="200" w:firstLine="643"/>
        <w:jc w:val="both"/>
        <w:rPr>
          <w:rFonts w:ascii="彩虹粗仿宋" w:eastAsia="彩虹粗仿宋" w:hAnsi="宋体" w:cs="宋体"/>
          <w:bCs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b/>
          <w:bCs/>
          <w:snapToGrid w:val="0"/>
          <w:kern w:val="0"/>
          <w:sz w:val="32"/>
          <w:szCs w:val="32"/>
        </w:rPr>
        <w:t>（二）高端款要求</w:t>
      </w:r>
    </w:p>
    <w:p w:rsidR="00216991" w:rsidRDefault="00216991" w:rsidP="00ED31E2">
      <w:pPr>
        <w:snapToGrid w:val="0"/>
        <w:ind w:firstLineChars="200" w:firstLine="640"/>
        <w:jc w:val="both"/>
        <w:rPr>
          <w:rFonts w:ascii="彩虹粗仿宋" w:eastAsia="彩虹粗仿宋" w:hAnsi="宋体" w:cs="宋体"/>
          <w:bCs/>
          <w:snapToGrid w:val="0"/>
          <w:kern w:val="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lastRenderedPageBreak/>
        <w:t>1.外观：总体外观大气美观，匹配高端人才公寓的品质。材质要求为锌合金或同等品质的其他材质。表面处理工艺要求耐磨、防腐蚀。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2.锁芯要求：C级锁芯。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3.锁体要求：304不锈钢锁体，支持6068标准。</w:t>
      </w:r>
    </w:p>
    <w:p w:rsidR="00216991" w:rsidRDefault="00216991" w:rsidP="00ED31E2">
      <w:pPr>
        <w:snapToGrid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Ansi="宋体" w:cs="宋体" w:hint="eastAsia"/>
          <w:bCs/>
          <w:snapToGrid w:val="0"/>
          <w:kern w:val="0"/>
          <w:sz w:val="32"/>
          <w:szCs w:val="32"/>
        </w:rPr>
        <w:t>4.开门方式</w:t>
      </w:r>
      <w:r>
        <w:rPr>
          <w:rFonts w:ascii="彩虹粗仿宋" w:eastAsia="彩虹粗仿宋" w:hint="eastAsia"/>
          <w:color w:val="000000"/>
          <w:sz w:val="32"/>
          <w:szCs w:val="32"/>
        </w:rPr>
        <w:t>：指纹、密码、机械钥匙。</w:t>
      </w:r>
    </w:p>
    <w:p w:rsidR="00216991" w:rsidRDefault="00216991" w:rsidP="00ED31E2">
      <w:pPr>
        <w:snapToGrid w:val="0"/>
        <w:ind w:firstLineChars="200" w:firstLine="643"/>
        <w:jc w:val="both"/>
        <w:rPr>
          <w:rFonts w:ascii="彩虹粗仿宋" w:eastAsia="彩虹粗仿宋" w:hAnsi="宋体" w:cs="宋体"/>
          <w:b/>
          <w:bCs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b/>
          <w:bCs/>
          <w:snapToGrid w:val="0"/>
          <w:kern w:val="0"/>
          <w:sz w:val="32"/>
          <w:szCs w:val="32"/>
        </w:rPr>
        <w:t>（三）中端款要求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1.外观：总体外观简洁美观，符合中端公寓的品质。材质要求为铝合金或同等品质的其他材质。表面处理工艺要求耐磨、防腐蚀。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2.锁芯要求：C级锁芯。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3.锁体要求： 304不锈钢锁体，支持6068标准。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4.开门方式：密码、机械钥匙。</w:t>
      </w:r>
    </w:p>
    <w:p w:rsidR="00216991" w:rsidRDefault="00216991" w:rsidP="00ED31E2">
      <w:pPr>
        <w:snapToGrid w:val="0"/>
        <w:ind w:firstLineChars="200" w:firstLine="643"/>
        <w:jc w:val="both"/>
        <w:rPr>
          <w:rFonts w:ascii="彩虹粗仿宋" w:eastAsia="彩虹粗仿宋" w:hAnsi="宋体" w:cs="宋体"/>
          <w:b/>
          <w:bCs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b/>
          <w:bCs/>
          <w:snapToGrid w:val="0"/>
          <w:kern w:val="0"/>
          <w:sz w:val="32"/>
          <w:szCs w:val="32"/>
        </w:rPr>
        <w:t>（四）内门锁款要求</w:t>
      </w:r>
    </w:p>
    <w:p w:rsidR="00216991" w:rsidRDefault="00216991" w:rsidP="00ED31E2">
      <w:pPr>
        <w:snapToGrid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1.外观：外观要求简洁。材质要求为铝合金或同等品质的其他材质。表面处理工艺要求防腐蚀。</w:t>
      </w:r>
    </w:p>
    <w:p w:rsidR="00216991" w:rsidRDefault="00216991" w:rsidP="00ED31E2">
      <w:pPr>
        <w:snapToGrid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2.锁芯要求：B级或以上等级锁芯。</w:t>
      </w:r>
    </w:p>
    <w:p w:rsidR="00216991" w:rsidRDefault="00216991" w:rsidP="00ED31E2">
      <w:pPr>
        <w:snapToGrid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3.锁体要求：304不锈钢锁体，支持6068/6052/5058/5050标准。</w:t>
      </w:r>
    </w:p>
    <w:p w:rsidR="00216991" w:rsidRDefault="00216991" w:rsidP="00ED31E2">
      <w:pPr>
        <w:snapToGrid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4.开门方式：密码、机械钥匙。</w:t>
      </w:r>
    </w:p>
    <w:p w:rsidR="00216991" w:rsidRDefault="00216991" w:rsidP="00ED31E2">
      <w:pPr>
        <w:snapToGrid w:val="0"/>
        <w:ind w:firstLineChars="200" w:firstLine="643"/>
        <w:jc w:val="both"/>
        <w:rPr>
          <w:rFonts w:ascii="彩虹粗仿宋" w:eastAsia="彩虹粗仿宋" w:hAnsi="宋体" w:cs="宋体"/>
          <w:b/>
          <w:bCs/>
          <w:snapToGrid w:val="0"/>
          <w:kern w:val="0"/>
          <w:sz w:val="32"/>
          <w:szCs w:val="32"/>
        </w:rPr>
      </w:pPr>
      <w:r w:rsidRPr="004A1AEC">
        <w:rPr>
          <w:rFonts w:ascii="彩虹粗仿宋" w:eastAsia="彩虹粗仿宋" w:hAnsi="宋体" w:cs="宋体" w:hint="eastAsia"/>
          <w:b/>
          <w:bCs/>
          <w:snapToGrid w:val="0"/>
          <w:kern w:val="0"/>
          <w:sz w:val="32"/>
          <w:szCs w:val="32"/>
        </w:rPr>
        <w:t>（五）蓝牙开锁要求</w:t>
      </w:r>
    </w:p>
    <w:p w:rsidR="00216991" w:rsidRPr="004A1AEC" w:rsidRDefault="00216991" w:rsidP="00ED31E2">
      <w:pPr>
        <w:snapToGrid w:val="0"/>
        <w:ind w:firstLineChars="200" w:firstLine="640"/>
        <w:jc w:val="both"/>
      </w:pPr>
      <w:r w:rsidRPr="004A1AEC">
        <w:rPr>
          <w:rFonts w:ascii="彩虹粗仿宋" w:eastAsia="彩虹粗仿宋" w:hint="eastAsia"/>
          <w:color w:val="000000"/>
          <w:sz w:val="32"/>
          <w:szCs w:val="32"/>
        </w:rPr>
        <w:t>门锁</w:t>
      </w:r>
      <w:r>
        <w:rPr>
          <w:rFonts w:ascii="彩虹粗仿宋" w:eastAsia="彩虹粗仿宋" w:hint="eastAsia"/>
          <w:color w:val="000000"/>
          <w:sz w:val="32"/>
          <w:szCs w:val="32"/>
        </w:rPr>
        <w:t>按需</w:t>
      </w:r>
      <w:r w:rsidRPr="004A1AEC">
        <w:rPr>
          <w:rFonts w:ascii="彩虹粗仿宋" w:eastAsia="彩虹粗仿宋" w:hint="eastAsia"/>
          <w:color w:val="000000"/>
          <w:sz w:val="32"/>
          <w:szCs w:val="32"/>
        </w:rPr>
        <w:t>支持蓝牙开锁方式。</w:t>
      </w:r>
    </w:p>
    <w:p w:rsidR="00216991" w:rsidRDefault="00ED31E2" w:rsidP="00ED31E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Chars="200" w:firstLine="640"/>
        <w:jc w:val="both"/>
        <w:rPr>
          <w:rFonts w:ascii="彩虹黑体" w:eastAsia="彩虹黑体" w:hAnsi="宋体" w:cs="Times New Roman"/>
          <w:snapToGrid w:val="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三</w:t>
      </w:r>
      <w:r w:rsidR="00216991"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、物品数量</w:t>
      </w:r>
    </w:p>
    <w:p w:rsidR="00216991" w:rsidRPr="00321492" w:rsidRDefault="00216991" w:rsidP="00ED31E2">
      <w:pPr>
        <w:pStyle w:val="a0"/>
        <w:spacing w:after="0"/>
        <w:ind w:firstLine="21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3"/>
        <w:gridCol w:w="3191"/>
        <w:gridCol w:w="2988"/>
      </w:tblGrid>
      <w:tr w:rsidR="00216991" w:rsidRPr="006D5225" w:rsidTr="00A8484A">
        <w:trPr>
          <w:trHeight w:val="31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通讯方式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预估数量（把）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NB通讯（含2年通讯费）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中端款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2664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内门锁款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蓝牙开锁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520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两年后单年通讯费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2214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网关通讯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高端款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130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中端款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3577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内门锁款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  <w:t>15</w:t>
            </w: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16991" w:rsidRPr="006D5225" w:rsidTr="00A8484A">
        <w:trPr>
          <w:trHeight w:val="58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网关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710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蓝牙开锁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16991" w:rsidRPr="006D5225" w:rsidTr="00A8484A">
        <w:trPr>
          <w:trHeight w:val="332"/>
        </w:trPr>
        <w:tc>
          <w:tcPr>
            <w:tcW w:w="1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WIFI通讯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中端款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1485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内门锁款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16991" w:rsidRPr="006D5225" w:rsidTr="00A8484A">
        <w:trPr>
          <w:trHeight w:val="315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蓝牙开锁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91" w:rsidRPr="006D5225" w:rsidRDefault="00216991" w:rsidP="00ED31E2">
            <w:pPr>
              <w:ind w:firstLine="200"/>
              <w:contextualSpacing/>
              <w:jc w:val="both"/>
              <w:rPr>
                <w:rFonts w:ascii="彩虹粗仿宋" w:eastAsia="彩虹粗仿宋" w:hAnsi="宋体" w:cs="宋体"/>
                <w:color w:val="000000"/>
                <w:kern w:val="0"/>
                <w:sz w:val="22"/>
              </w:rPr>
            </w:pPr>
            <w:r w:rsidRPr="006D5225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216991" w:rsidRDefault="00216991" w:rsidP="00ED31E2">
      <w:pPr>
        <w:pStyle w:val="a0"/>
        <w:spacing w:after="0"/>
        <w:ind w:firstLineChars="0" w:firstLine="200"/>
        <w:jc w:val="both"/>
        <w:rPr>
          <w:rFonts w:ascii="彩虹粗仿宋" w:eastAsia="彩虹粗仿宋"/>
          <w:sz w:val="32"/>
          <w:szCs w:val="32"/>
        </w:rPr>
      </w:pPr>
    </w:p>
    <w:p w:rsidR="00216991" w:rsidRDefault="00216991" w:rsidP="00ED31E2">
      <w:pPr>
        <w:pStyle w:val="a0"/>
        <w:spacing w:after="0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</w:t>
      </w:r>
      <w:r>
        <w:rPr>
          <w:rFonts w:ascii="彩虹粗仿宋" w:eastAsia="彩虹粗仿宋"/>
          <w:sz w:val="32"/>
          <w:szCs w:val="32"/>
        </w:rPr>
        <w:t>.</w:t>
      </w:r>
      <w:r>
        <w:rPr>
          <w:rFonts w:ascii="彩虹粗仿宋" w:eastAsia="彩虹粗仿宋" w:hint="eastAsia"/>
          <w:sz w:val="32"/>
          <w:szCs w:val="32"/>
        </w:rPr>
        <w:t>供应商应理解预估采购量并非采购方对供应商的全部采购量的承诺，仅作为供应商报价时的参考。采购方有权根据自身的实际情况确定价格有效期内的采购量，供应商不得以采购方实际采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购量发生变化为由拒绝或降低服务标准。入围中标后，采购方根据实际情况，有权随时终止价格或终止采购。入围中标价格与采购方实际采购量无关。</w:t>
      </w:r>
    </w:p>
    <w:p w:rsidR="00216991" w:rsidRDefault="00216991" w:rsidP="00ED31E2">
      <w:pPr>
        <w:pStyle w:val="a0"/>
        <w:spacing w:after="0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2.合同期限2年。</w:t>
      </w:r>
    </w:p>
    <w:p w:rsidR="00216991" w:rsidRDefault="00ED31E2" w:rsidP="00ED31E2">
      <w:pPr>
        <w:pStyle w:val="a0"/>
        <w:spacing w:after="0"/>
        <w:ind w:firstLineChars="200" w:firstLine="640"/>
        <w:jc w:val="both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四</w:t>
      </w:r>
      <w:r w:rsidR="00216991">
        <w:rPr>
          <w:rFonts w:ascii="彩虹黑体" w:eastAsia="彩虹黑体" w:hint="eastAsia"/>
          <w:sz w:val="32"/>
          <w:szCs w:val="32"/>
        </w:rPr>
        <w:t>、供货及安装方案</w:t>
      </w:r>
    </w:p>
    <w:p w:rsidR="00216991" w:rsidRDefault="00216991" w:rsidP="00ED31E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Chars="200" w:firstLine="640"/>
        <w:jc w:val="both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（一）包装及运输要求</w:t>
      </w:r>
    </w:p>
    <w:p w:rsidR="00216991" w:rsidRDefault="00216991" w:rsidP="00ED31E2">
      <w:pPr>
        <w:pStyle w:val="a0"/>
        <w:spacing w:after="0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1.供应商需负责产品的运输。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2.货到现场时需按照产品规格使用纸箱进行产品包装，有序叠放，产品不可裸露在外。</w:t>
      </w:r>
    </w:p>
    <w:p w:rsidR="00216991" w:rsidRDefault="00216991" w:rsidP="00ED31E2">
      <w:pPr>
        <w:ind w:firstLineChars="250" w:firstLine="80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3.产品运输中应防止暴晒，避免雨水侵袭。产品运输应避免碰撞，以防损坏。</w:t>
      </w:r>
    </w:p>
    <w:p w:rsidR="00216991" w:rsidRDefault="00216991" w:rsidP="00ED31E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Chars="200" w:firstLine="640"/>
        <w:jc w:val="both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（二）收货验收要求</w:t>
      </w:r>
    </w:p>
    <w:p w:rsidR="00216991" w:rsidRDefault="00216991" w:rsidP="00ED31E2">
      <w:pPr>
        <w:widowControl w:val="0"/>
        <w:ind w:firstLineChars="250" w:firstLine="80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1.抽查标准：按照每批到场总数量的5%比例且不少于5件进行抽检检查，少于5件全查。</w:t>
      </w:r>
    </w:p>
    <w:p w:rsidR="00216991" w:rsidRDefault="00216991" w:rsidP="00ED31E2">
      <w:pPr>
        <w:widowControl w:val="0"/>
        <w:ind w:firstLineChars="250" w:firstLine="80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2.外观包装检查：检查外包装在运输过程中是否有挤压、破损、断裂、包装是否变形等。</w:t>
      </w:r>
    </w:p>
    <w:p w:rsidR="00216991" w:rsidRDefault="00216991" w:rsidP="00ED31E2">
      <w:pPr>
        <w:widowControl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3.技术资料检查：产品随包装附带产品合格证（或商检报告）、安装示意图等技术资料是否齐全。</w:t>
      </w:r>
    </w:p>
    <w:p w:rsidR="00216991" w:rsidRDefault="00216991" w:rsidP="00ED31E2">
      <w:pPr>
        <w:widowControl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4.产品外观检查：产品外观是否有裂痕、划痕、磕碰、色差以及其他隐形质量缺陷等。</w:t>
      </w:r>
    </w:p>
    <w:p w:rsidR="00216991" w:rsidRDefault="00216991" w:rsidP="00ED31E2">
      <w:pPr>
        <w:widowControl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5.数量检查：按照合同约定以及采购订单、发货单等原始单据核查产品到场数量是否齐全和规格型号是否正确。</w:t>
      </w:r>
    </w:p>
    <w:p w:rsidR="00216991" w:rsidRDefault="00216991" w:rsidP="00ED31E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Chars="200" w:firstLine="640"/>
        <w:jc w:val="both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（三）安装服务要求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供应商须提供安装调整服务，内容包括：门锁锁体安装、前后面板安装、门锁入网设置、联网调试检测、配合采购方完成安装验收。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（四）配送时间要求、配送地点要求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按照采购订单确定的地点，负责采购方全国范围内的供货。</w:t>
      </w:r>
      <w:r>
        <w:rPr>
          <w:rFonts w:ascii="彩虹粗仿宋" w:eastAsia="彩虹粗仿宋" w:hint="eastAsia"/>
          <w:color w:val="000000"/>
          <w:sz w:val="32"/>
          <w:szCs w:val="32"/>
        </w:rPr>
        <w:t>自供应商收到订单之日起，30日历日以内完成配送。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（五）供货中产生的运输、安装、调试、培训等费用由供应商承担。</w:t>
      </w:r>
    </w:p>
    <w:p w:rsidR="00216991" w:rsidRPr="00ED31E2" w:rsidRDefault="00ED31E2" w:rsidP="00ED31E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Chars="200" w:firstLine="640"/>
        <w:jc w:val="both"/>
        <w:rPr>
          <w:rFonts w:ascii="彩虹黑体" w:eastAsia="彩虹黑体" w:hAnsi="宋体" w:cs="Times New Roman"/>
          <w:snapToGrid w:val="0"/>
          <w:kern w:val="0"/>
          <w:sz w:val="32"/>
          <w:szCs w:val="32"/>
        </w:rPr>
      </w:pPr>
      <w:r w:rsidRPr="00ED31E2"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五</w:t>
      </w:r>
      <w:r w:rsidR="00216991" w:rsidRPr="00ED31E2"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、款项支付要求</w:t>
      </w:r>
    </w:p>
    <w:p w:rsidR="00216991" w:rsidRDefault="00216991" w:rsidP="00ED31E2">
      <w:pPr>
        <w:pStyle w:val="a0"/>
        <w:spacing w:after="0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供应商收到采购订单后，负责门锁的运输、安装、调试等工作，经采购方验收后，采购方支付该订单对应货款的90%，余款10%待验收通过后一年后进行支付。</w:t>
      </w:r>
    </w:p>
    <w:p w:rsidR="00216991" w:rsidRDefault="00ED31E2" w:rsidP="00ED31E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Chars="200" w:firstLine="640"/>
        <w:jc w:val="both"/>
        <w:rPr>
          <w:rFonts w:ascii="彩虹黑体" w:eastAsia="彩虹黑体" w:hAnsi="宋体" w:cs="Times New Roman"/>
          <w:snapToGrid w:val="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六</w:t>
      </w:r>
      <w:r w:rsidR="00216991"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、售后服务要求</w:t>
      </w:r>
    </w:p>
    <w:p w:rsidR="00216991" w:rsidRDefault="00216991" w:rsidP="00ED31E2">
      <w:pPr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供应商须按照要求成立售后服务管理架构，并组建售后项目管理团队，配备专职人员负责售后维保服务等职能。</w:t>
      </w:r>
    </w:p>
    <w:p w:rsidR="00216991" w:rsidRDefault="00216991" w:rsidP="00ED31E2">
      <w:pPr>
        <w:widowControl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1</w:t>
      </w:r>
      <w:r>
        <w:rPr>
          <w:rFonts w:ascii="彩虹粗仿宋" w:eastAsia="彩虹粗仿宋"/>
          <w:color w:val="000000"/>
          <w:sz w:val="32"/>
          <w:szCs w:val="32"/>
        </w:rPr>
        <w:t>.</w:t>
      </w:r>
      <w:r>
        <w:rPr>
          <w:rFonts w:ascii="彩虹粗仿宋" w:eastAsia="彩虹粗仿宋" w:hint="eastAsia"/>
          <w:color w:val="000000"/>
          <w:sz w:val="32"/>
          <w:szCs w:val="32"/>
        </w:rPr>
        <w:t>供应商对所供的产品提供自货物验收合格之日起至少两年的质保期，质</w:t>
      </w:r>
      <w:r>
        <w:rPr>
          <w:rFonts w:ascii="彩虹粗仿宋" w:eastAsia="彩虹粗仿宋" w:hAnsiTheme="majorEastAsia" w:cstheme="majorEastAsia" w:hint="eastAsia"/>
          <w:color w:val="000000" w:themeColor="text1"/>
          <w:sz w:val="32"/>
          <w:szCs w:val="32"/>
        </w:rPr>
        <w:t>保期内由于货物质量原因造成的损坏，供应商应予以免费修理或更换。质保期满后，供应商</w:t>
      </w:r>
      <w:r>
        <w:rPr>
          <w:rFonts w:ascii="彩虹粗仿宋" w:eastAsia="彩虹粗仿宋" w:hint="eastAsia"/>
          <w:color w:val="000000"/>
          <w:sz w:val="32"/>
          <w:szCs w:val="32"/>
        </w:rPr>
        <w:t>应对货物提供终身维修，维修及配件只收取成本费。</w:t>
      </w:r>
    </w:p>
    <w:p w:rsidR="00216991" w:rsidRDefault="00216991" w:rsidP="00ED31E2">
      <w:pPr>
        <w:widowControl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2</w:t>
      </w:r>
      <w:r>
        <w:rPr>
          <w:rFonts w:ascii="彩虹粗仿宋" w:eastAsia="彩虹粗仿宋"/>
          <w:color w:val="000000"/>
          <w:sz w:val="32"/>
          <w:szCs w:val="32"/>
        </w:rPr>
        <w:t>.</w:t>
      </w:r>
      <w:r>
        <w:rPr>
          <w:rFonts w:ascii="彩虹粗仿宋" w:eastAsia="彩虹粗仿宋" w:hint="eastAsia"/>
          <w:color w:val="000000"/>
          <w:sz w:val="32"/>
          <w:szCs w:val="32"/>
        </w:rPr>
        <w:t>远程服务：对于产品使用问题，供应商应提供7×24小时服务热线或网络渠道的远程技术支持，指派专职的技术人员负责处理，对产品使用过程中出现的一般性问题提供咨询解答，即时响应。</w:t>
      </w:r>
    </w:p>
    <w:p w:rsidR="00216991" w:rsidRDefault="00216991" w:rsidP="00ED31E2">
      <w:pPr>
        <w:widowControl w:val="0"/>
        <w:ind w:firstLineChars="200" w:firstLine="640"/>
        <w:jc w:val="both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color w:val="000000"/>
          <w:sz w:val="32"/>
          <w:szCs w:val="32"/>
        </w:rPr>
        <w:t>3</w:t>
      </w:r>
      <w:r>
        <w:rPr>
          <w:rFonts w:ascii="彩虹粗仿宋" w:eastAsia="彩虹粗仿宋"/>
          <w:color w:val="000000"/>
          <w:sz w:val="32"/>
          <w:szCs w:val="32"/>
        </w:rPr>
        <w:t>.</w:t>
      </w:r>
      <w:r>
        <w:rPr>
          <w:rFonts w:ascii="彩虹粗仿宋" w:eastAsia="彩虹粗仿宋" w:hint="eastAsia"/>
          <w:color w:val="000000"/>
          <w:sz w:val="32"/>
          <w:szCs w:val="32"/>
        </w:rPr>
        <w:t>现场服务：当出现紧急问题采购方运营人员或租户不能自行解决时，供应商应提供现场紧急技术支持服务，提供技术人员上门服务，响应时间最长不超过24小时。</w:t>
      </w:r>
    </w:p>
    <w:p w:rsidR="00216991" w:rsidRDefault="00ED31E2" w:rsidP="00ED31E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Chars="200" w:firstLine="640"/>
        <w:jc w:val="both"/>
        <w:rPr>
          <w:rFonts w:ascii="彩虹黑体" w:eastAsia="彩虹黑体" w:hAnsi="宋体" w:cs="Times New Roman"/>
          <w:snapToGrid w:val="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七</w:t>
      </w:r>
      <w:r w:rsidR="00216991"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、报价要求</w:t>
      </w:r>
    </w:p>
    <w:p w:rsidR="00216991" w:rsidRDefault="00216991" w:rsidP="00ED31E2">
      <w:pPr>
        <w:adjustRightInd w:val="0"/>
        <w:snapToGrid w:val="0"/>
        <w:ind w:firstLineChars="200" w:firstLine="640"/>
        <w:jc w:val="both"/>
        <w:rPr>
          <w:rFonts w:ascii="彩虹粗仿宋" w:eastAsia="彩虹粗仿宋" w:hAnsiTheme="majorEastAsia" w:cstheme="majorEastAsia"/>
          <w:color w:val="000000" w:themeColor="text1"/>
          <w:sz w:val="32"/>
          <w:szCs w:val="32"/>
        </w:rPr>
      </w:pPr>
      <w:r>
        <w:rPr>
          <w:rFonts w:ascii="彩虹粗仿宋" w:eastAsia="彩虹粗仿宋" w:hAnsiTheme="majorEastAsia" w:cstheme="majorEastAsia" w:hint="eastAsia"/>
          <w:color w:val="000000" w:themeColor="text1"/>
          <w:sz w:val="32"/>
          <w:szCs w:val="32"/>
        </w:rPr>
        <w:lastRenderedPageBreak/>
        <w:t>供应商可根据自身实际情况按照不同通讯方式分别报价，每种通讯方式报价须涵盖高端外门锁、中端外门锁、内门锁三档门锁。报价包含门锁货款、配件费、运输费、安装调试费、税金等采购方应支付的一切费用。</w:t>
      </w:r>
    </w:p>
    <w:p w:rsidR="00216991" w:rsidRDefault="00216991" w:rsidP="00ED31E2">
      <w:pPr>
        <w:pStyle w:val="a0"/>
        <w:spacing w:after="0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 w:rsidRPr="003A4FA0">
        <w:rPr>
          <w:rFonts w:ascii="彩虹粗仿宋" w:eastAsia="彩虹粗仿宋" w:hint="eastAsia"/>
          <w:sz w:val="32"/>
          <w:szCs w:val="32"/>
        </w:rPr>
        <w:t>通讯方式采用NB-IoT的，报价须包含2年的通讯费用，另需对单年通讯费用进行报价；</w:t>
      </w:r>
      <w:r>
        <w:rPr>
          <w:rFonts w:ascii="彩虹粗仿宋" w:eastAsia="彩虹粗仿宋" w:hint="eastAsia"/>
          <w:sz w:val="32"/>
          <w:szCs w:val="32"/>
        </w:rPr>
        <w:t>通讯方式采用</w:t>
      </w:r>
      <w:r w:rsidRPr="00172D25">
        <w:rPr>
          <w:rFonts w:ascii="彩虹粗仿宋" w:eastAsia="彩虹粗仿宋" w:hint="eastAsia"/>
          <w:sz w:val="32"/>
          <w:szCs w:val="32"/>
        </w:rPr>
        <w:t>BLE、ZigBee、433等配合网关</w:t>
      </w:r>
      <w:r>
        <w:rPr>
          <w:rFonts w:ascii="彩虹粗仿宋" w:eastAsia="彩虹粗仿宋" w:hint="eastAsia"/>
          <w:sz w:val="32"/>
          <w:szCs w:val="32"/>
        </w:rPr>
        <w:t>的，报价须对网关费用进行报价。蓝牙开锁功能报价视同在门锁价格的基础上需额外添加的费用。</w:t>
      </w:r>
    </w:p>
    <w:p w:rsidR="00216991" w:rsidRDefault="00ED31E2" w:rsidP="00ED31E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Chars="200" w:firstLine="640"/>
        <w:jc w:val="both"/>
        <w:rPr>
          <w:rFonts w:ascii="彩虹黑体" w:eastAsia="彩虹黑体" w:hAnsi="宋体" w:cs="Times New Roman"/>
          <w:snapToGrid w:val="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八</w:t>
      </w:r>
      <w:r w:rsidR="00216991"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、其他要求</w:t>
      </w:r>
    </w:p>
    <w:p w:rsidR="00216991" w:rsidRDefault="00216991" w:rsidP="00ED31E2">
      <w:pPr>
        <w:pStyle w:val="a0"/>
        <w:spacing w:after="0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Theme="majorEastAsia" w:cstheme="majorEastAsia" w:hint="eastAsia"/>
          <w:color w:val="000000" w:themeColor="text1"/>
          <w:sz w:val="32"/>
          <w:szCs w:val="32"/>
        </w:rPr>
        <w:t>供应商需提供门锁能否添加刷卡功能的相关方案说明。</w:t>
      </w:r>
    </w:p>
    <w:p w:rsidR="008F344E" w:rsidRPr="00216991" w:rsidRDefault="008F344E" w:rsidP="00ED31E2">
      <w:pPr>
        <w:adjustRightInd w:val="0"/>
        <w:snapToGrid w:val="0"/>
        <w:ind w:firstLine="200"/>
        <w:jc w:val="both"/>
        <w:rPr>
          <w:rFonts w:ascii="彩虹黑体" w:eastAsia="彩虹黑体" w:hAnsi="宋体" w:cs="Times New Roman"/>
          <w:sz w:val="32"/>
          <w:szCs w:val="32"/>
        </w:rPr>
      </w:pPr>
    </w:p>
    <w:sectPr w:rsidR="008F344E" w:rsidRPr="00216991" w:rsidSect="00F41611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48" w:rsidRDefault="005E1E48">
      <w:pPr>
        <w:spacing w:line="240" w:lineRule="auto"/>
      </w:pPr>
      <w:r>
        <w:separator/>
      </w:r>
    </w:p>
  </w:endnote>
  <w:endnote w:type="continuationSeparator" w:id="0">
    <w:p w:rsidR="005E1E48" w:rsidRDefault="005E1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彩虹小标宋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彩虹黑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535732"/>
      <w:docPartObj>
        <w:docPartGallery w:val="Page Numbers (Bottom of Page)"/>
        <w:docPartUnique/>
      </w:docPartObj>
    </w:sdtPr>
    <w:sdtEndPr/>
    <w:sdtContent>
      <w:p w:rsidR="00F41611" w:rsidRDefault="00FE4C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E2" w:rsidRPr="00ED31E2">
          <w:rPr>
            <w:noProof/>
            <w:lang w:val="zh-CN"/>
          </w:rPr>
          <w:t>2</w:t>
        </w:r>
        <w:r>
          <w:fldChar w:fldCharType="end"/>
        </w:r>
      </w:p>
    </w:sdtContent>
  </w:sdt>
  <w:p w:rsidR="00F41611" w:rsidRDefault="005E1E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48" w:rsidRDefault="005E1E48">
      <w:pPr>
        <w:spacing w:line="240" w:lineRule="auto"/>
      </w:pPr>
      <w:r>
        <w:separator/>
      </w:r>
    </w:p>
  </w:footnote>
  <w:footnote w:type="continuationSeparator" w:id="0">
    <w:p w:rsidR="005E1E48" w:rsidRDefault="005E1E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4C14"/>
    <w:multiLevelType w:val="singleLevel"/>
    <w:tmpl w:val="300E4C1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2D"/>
    <w:rsid w:val="00124415"/>
    <w:rsid w:val="00216991"/>
    <w:rsid w:val="004505D6"/>
    <w:rsid w:val="005E1E48"/>
    <w:rsid w:val="008F344E"/>
    <w:rsid w:val="00C05648"/>
    <w:rsid w:val="00ED31E2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4415"/>
    <w:pPr>
      <w:spacing w:line="560" w:lineRule="exact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rsid w:val="00FE4C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FE4C2D"/>
    <w:rPr>
      <w:sz w:val="18"/>
      <w:szCs w:val="18"/>
    </w:rPr>
  </w:style>
  <w:style w:type="paragraph" w:styleId="a5">
    <w:name w:val="Body Text"/>
    <w:basedOn w:val="a"/>
    <w:link w:val="Char0"/>
    <w:uiPriority w:val="99"/>
    <w:semiHidden/>
    <w:unhideWhenUsed/>
    <w:rsid w:val="00124415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124415"/>
    <w:rPr>
      <w:rFonts w:ascii="Calibri" w:eastAsia="宋体" w:hAnsi="Calibri" w:cs="黑体"/>
    </w:rPr>
  </w:style>
  <w:style w:type="paragraph" w:styleId="a0">
    <w:name w:val="Body Text First Indent"/>
    <w:basedOn w:val="a5"/>
    <w:link w:val="Char1"/>
    <w:qFormat/>
    <w:rsid w:val="00124415"/>
    <w:pPr>
      <w:ind w:firstLineChars="100" w:firstLine="420"/>
    </w:pPr>
  </w:style>
  <w:style w:type="character" w:customStyle="1" w:styleId="Char1">
    <w:name w:val="正文首行缩进 Char"/>
    <w:basedOn w:val="Char0"/>
    <w:link w:val="a0"/>
    <w:qFormat/>
    <w:rsid w:val="00124415"/>
    <w:rPr>
      <w:rFonts w:ascii="Calibri" w:eastAsia="宋体" w:hAnsi="Calibri" w:cs="黑体"/>
    </w:rPr>
  </w:style>
  <w:style w:type="paragraph" w:styleId="a6">
    <w:name w:val="header"/>
    <w:basedOn w:val="a"/>
    <w:link w:val="Char2"/>
    <w:uiPriority w:val="99"/>
    <w:unhideWhenUsed/>
    <w:rsid w:val="00ED3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ED31E2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4415"/>
    <w:pPr>
      <w:spacing w:line="560" w:lineRule="exact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rsid w:val="00FE4C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FE4C2D"/>
    <w:rPr>
      <w:sz w:val="18"/>
      <w:szCs w:val="18"/>
    </w:rPr>
  </w:style>
  <w:style w:type="paragraph" w:styleId="a5">
    <w:name w:val="Body Text"/>
    <w:basedOn w:val="a"/>
    <w:link w:val="Char0"/>
    <w:uiPriority w:val="99"/>
    <w:semiHidden/>
    <w:unhideWhenUsed/>
    <w:rsid w:val="00124415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124415"/>
    <w:rPr>
      <w:rFonts w:ascii="Calibri" w:eastAsia="宋体" w:hAnsi="Calibri" w:cs="黑体"/>
    </w:rPr>
  </w:style>
  <w:style w:type="paragraph" w:styleId="a0">
    <w:name w:val="Body Text First Indent"/>
    <w:basedOn w:val="a5"/>
    <w:link w:val="Char1"/>
    <w:qFormat/>
    <w:rsid w:val="00124415"/>
    <w:pPr>
      <w:ind w:firstLineChars="100" w:firstLine="420"/>
    </w:pPr>
  </w:style>
  <w:style w:type="character" w:customStyle="1" w:styleId="Char1">
    <w:name w:val="正文首行缩进 Char"/>
    <w:basedOn w:val="Char0"/>
    <w:link w:val="a0"/>
    <w:qFormat/>
    <w:rsid w:val="00124415"/>
    <w:rPr>
      <w:rFonts w:ascii="Calibri" w:eastAsia="宋体" w:hAnsi="Calibri" w:cs="黑体"/>
    </w:rPr>
  </w:style>
  <w:style w:type="paragraph" w:styleId="a6">
    <w:name w:val="header"/>
    <w:basedOn w:val="a"/>
    <w:link w:val="Char2"/>
    <w:uiPriority w:val="99"/>
    <w:unhideWhenUsed/>
    <w:rsid w:val="00ED3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ED31E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461</Words>
  <Characters>2632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资金财会部综合</cp:lastModifiedBy>
  <cp:revision>2</cp:revision>
  <dcterms:created xsi:type="dcterms:W3CDTF">2025-03-20T10:16:00Z</dcterms:created>
  <dcterms:modified xsi:type="dcterms:W3CDTF">2025-03-20T10:16:00Z</dcterms:modified>
</cp:coreProperties>
</file>