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彩虹小标宋" w:hAnsi="彩虹小标宋" w:eastAsia="彩虹小标宋" w:cs="彩虹小标宋"/>
          <w:b w:val="0"/>
          <w:bCs w:val="0"/>
          <w:sz w:val="44"/>
          <w:szCs w:val="44"/>
        </w:rPr>
      </w:pPr>
      <w:r>
        <w:rPr>
          <w:rFonts w:hint="eastAsia" w:ascii="彩虹小标宋" w:hAnsi="彩虹小标宋" w:eastAsia="彩虹小标宋" w:cs="彩虹小标宋"/>
          <w:b w:val="0"/>
          <w:bCs w:val="0"/>
          <w:sz w:val="44"/>
          <w:szCs w:val="44"/>
        </w:rPr>
        <w:t>昌平区龙泽园街道三合庄村集体土地租赁住房项目</w:t>
      </w:r>
      <w:r>
        <w:rPr>
          <w:rFonts w:hint="eastAsia" w:ascii="彩虹小标宋" w:hAnsi="彩虹小标宋" w:eastAsia="彩虹小标宋" w:cs="彩虹小标宋"/>
          <w:b w:val="0"/>
          <w:bCs w:val="0"/>
          <w:sz w:val="44"/>
          <w:szCs w:val="44"/>
          <w:lang w:val="en-US" w:eastAsia="zh-CN"/>
        </w:rPr>
        <w:t>实景</w:t>
      </w:r>
      <w:r>
        <w:rPr>
          <w:rFonts w:hint="eastAsia" w:ascii="彩虹小标宋" w:hAnsi="彩虹小标宋" w:eastAsia="彩虹小标宋" w:cs="彩虹小标宋"/>
          <w:b w:val="0"/>
          <w:bCs w:val="0"/>
          <w:sz w:val="44"/>
          <w:szCs w:val="44"/>
        </w:rPr>
        <w:t>展示区景观工程采购需求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工程供应商要求</w:t>
      </w:r>
    </w:p>
    <w:p>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56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具有独立法人资格并依法取得有效营业执照和安全生产许可证。</w:t>
      </w:r>
    </w:p>
    <w:p>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2、具有履行合同所必需的专业技术团队和管理能力。</w:t>
      </w:r>
    </w:p>
    <w:p>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3、近三年承接过的景观工程业绩不少于3个，</w:t>
      </w:r>
      <w:r>
        <w:rPr>
          <w:rFonts w:hint="eastAsia" w:ascii="彩虹粗仿宋" w:hAnsi="彩虹粗仿宋" w:eastAsia="彩虹粗仿宋" w:cs="彩虹粗仿宋"/>
          <w:sz w:val="32"/>
          <w:szCs w:val="32"/>
          <w:lang w:val="en-US" w:eastAsia="zh-CN"/>
        </w:rPr>
        <w:t>单个业绩合约</w:t>
      </w:r>
      <w:r>
        <w:rPr>
          <w:rFonts w:hint="eastAsia" w:ascii="彩虹粗仿宋" w:hAnsi="彩虹粗仿宋" w:eastAsia="彩虹粗仿宋" w:cs="彩虹粗仿宋"/>
          <w:sz w:val="32"/>
          <w:szCs w:val="32"/>
          <w:lang w:eastAsia="zh-CN"/>
        </w:rPr>
        <w:t>金额不低于</w:t>
      </w:r>
      <w:r>
        <w:rPr>
          <w:rFonts w:hint="eastAsia" w:ascii="彩虹粗仿宋" w:hAnsi="彩虹粗仿宋" w:eastAsia="彩虹粗仿宋" w:cs="彩虹粗仿宋"/>
          <w:sz w:val="32"/>
          <w:szCs w:val="32"/>
          <w:lang w:val="en-US" w:eastAsia="zh-CN"/>
        </w:rPr>
        <w:t>50万，</w:t>
      </w:r>
      <w:r>
        <w:rPr>
          <w:rFonts w:hint="eastAsia" w:ascii="彩虹粗仿宋" w:hAnsi="彩虹粗仿宋" w:eastAsia="彩虹粗仿宋" w:cs="彩虹粗仿宋"/>
          <w:sz w:val="32"/>
          <w:szCs w:val="32"/>
        </w:rPr>
        <w:t>且无违约、违规历史。</w:t>
      </w:r>
    </w:p>
    <w:p>
      <w:pPr>
        <w:keepNext w:val="0"/>
        <w:keepLines w:val="0"/>
        <w:pageBreakBefore w:val="0"/>
        <w:widowControl w:val="0"/>
        <w:kinsoku/>
        <w:wordWrap/>
        <w:overflowPunct/>
        <w:topLinePunct w:val="0"/>
        <w:autoSpaceDE/>
        <w:autoSpaceDN/>
        <w:bidi w:val="0"/>
        <w:spacing w:line="560" w:lineRule="exact"/>
        <w:ind w:firstLine="56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4、财务状况、经营状况良好，未被“信用中国”网站列入税收违法黑名单；未被“中国执行信息</w:t>
      </w:r>
      <w:bookmarkStart w:id="0" w:name="_GoBack"/>
      <w:bookmarkEnd w:id="0"/>
      <w:r>
        <w:rPr>
          <w:rFonts w:hint="eastAsia" w:ascii="彩虹粗仿宋" w:hAnsi="彩虹粗仿宋" w:eastAsia="彩虹粗仿宋" w:cs="彩虹粗仿宋"/>
          <w:sz w:val="32"/>
          <w:szCs w:val="32"/>
        </w:rPr>
        <w:t>公开网”列入失信被执行人名单；未被“中国政府采购网”列入政府采购严重违法失信行为记录名单；未被“国家企业信用信息公示系统”网站列入严重违法失信名单。</w:t>
      </w:r>
    </w:p>
    <w:p>
      <w:pPr>
        <w:pStyle w:val="13"/>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5、法定代表人（负责人）为同一人或存在控股、管理关系的不同投标人，不得同时参加本项目。</w:t>
      </w:r>
    </w:p>
    <w:p>
      <w:pPr>
        <w:keepNext w:val="0"/>
        <w:keepLines w:val="0"/>
        <w:pageBreakBefore w:val="0"/>
        <w:widowControl w:val="0"/>
        <w:numPr>
          <w:ilvl w:val="0"/>
          <w:numId w:val="1"/>
        </w:numPr>
        <w:kinsoku/>
        <w:wordWrap/>
        <w:overflowPunct/>
        <w:topLinePunct w:val="0"/>
        <w:autoSpaceDE/>
        <w:autoSpaceDN/>
        <w:bidi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工程类别</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景观工程</w:t>
      </w:r>
    </w:p>
    <w:p>
      <w:pPr>
        <w:keepNext w:val="0"/>
        <w:keepLines w:val="0"/>
        <w:pageBreakBefore w:val="0"/>
        <w:widowControl w:val="0"/>
        <w:numPr>
          <w:ilvl w:val="0"/>
          <w:numId w:val="1"/>
        </w:numPr>
        <w:kinsoku/>
        <w:wordWrap/>
        <w:overflowPunct/>
        <w:topLinePunct w:val="0"/>
        <w:autoSpaceDE/>
        <w:autoSpaceDN/>
        <w:bidi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工程概况和交付成果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主要工作内容包括完成昌平区龙泽园街道三合庄村集体土地租赁住房项目实景展示区01-2#东侧景观及西侧下沉庭院景观，包含硬质铺装、乔灌木种植、小品安装等一切为完成展示区形象所需工程，要求通过质量验收并满足我司展示条件。</w:t>
      </w:r>
    </w:p>
    <w:p>
      <w:pPr>
        <w:keepNext w:val="0"/>
        <w:keepLines w:val="0"/>
        <w:pageBreakBefore w:val="0"/>
        <w:widowControl w:val="0"/>
        <w:numPr>
          <w:ilvl w:val="0"/>
          <w:numId w:val="1"/>
        </w:numPr>
        <w:kinsoku/>
        <w:wordWrap/>
        <w:overflowPunct/>
        <w:topLinePunct w:val="0"/>
        <w:autoSpaceDE/>
        <w:autoSpaceDN/>
        <w:bidi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施工组织方案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施工人员组织：需配备1名专业项目经理对接项目相关事宜，项目经理必须为供应商正式员工且任职3年以上，从事景观工程项目施工与管理工作满5年，年龄35岁至45岁期间；至少担任过两个同类工程的项目经理，项目经理须长期驻场，除我司要求更换人员以外不得私自撤换。需配备专职安全员和施工管理人员分别不少于1名；配备专业施工人员数量配置必须满足项目进度、质量</w:t>
      </w:r>
      <w:r>
        <w:rPr>
          <w:rFonts w:hint="eastAsia" w:ascii="彩虹粗仿宋" w:hAnsi="彩虹粗仿宋" w:eastAsia="彩虹粗仿宋" w:cs="彩虹粗仿宋"/>
          <w:sz w:val="32"/>
          <w:szCs w:val="32"/>
          <w:lang w:eastAsia="zh-CN"/>
        </w:rPr>
        <w:t>、安全</w:t>
      </w:r>
      <w:r>
        <w:rPr>
          <w:rFonts w:hint="eastAsia" w:ascii="彩虹粗仿宋" w:hAnsi="彩虹粗仿宋" w:eastAsia="彩虹粗仿宋" w:cs="彩虹粗仿宋"/>
          <w:sz w:val="32"/>
          <w:szCs w:val="32"/>
        </w:rPr>
        <w:t>要求。</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施工进度计划：需有明确的全周期施工进度计划，包括前期准备、现场施工及施工完毕后的交接。</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总体施工部署：提供施工现场平面布置图和具体施工方案。</w:t>
      </w:r>
    </w:p>
    <w:p>
      <w:pPr>
        <w:pStyle w:val="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应急方案：提供切实可行、针对性强的应急预案，包括但不限于消防应急预案、安全生产应急预案、人员伤亡应急预案等。</w:t>
      </w:r>
    </w:p>
    <w:p>
      <w:pPr>
        <w:keepNext w:val="0"/>
        <w:keepLines w:val="0"/>
        <w:pageBreakBefore w:val="0"/>
        <w:widowControl w:val="0"/>
        <w:numPr>
          <w:ilvl w:val="0"/>
          <w:numId w:val="1"/>
        </w:numPr>
        <w:kinsoku/>
        <w:wordWrap/>
        <w:overflowPunct/>
        <w:topLinePunct w:val="0"/>
        <w:autoSpaceDE/>
        <w:autoSpaceDN/>
        <w:bidi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工程质量要求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满足相关施工规范要求，不发生任何质量、安全事故，资料完备齐全、工程质量合格并通过甲方及监理单位验收，满足我司展示条件。</w:t>
      </w:r>
    </w:p>
    <w:p>
      <w:pPr>
        <w:keepNext w:val="0"/>
        <w:keepLines w:val="0"/>
        <w:pageBreakBefore w:val="0"/>
        <w:widowControl w:val="0"/>
        <w:numPr>
          <w:ilvl w:val="0"/>
          <w:numId w:val="1"/>
        </w:numPr>
        <w:kinsoku/>
        <w:wordWrap/>
        <w:overflowPunct/>
        <w:topLinePunct w:val="0"/>
        <w:autoSpaceDE/>
        <w:autoSpaceDN/>
        <w:bidi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工程进度要求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rPr>
        <w:t>时间要求：自项目开工至展示区施工完成且具备我司展示条件之日，总工期45天；暂定2025年7月10日进场施工（具体以甲方通知为准）。</w:t>
      </w:r>
      <w:r>
        <w:rPr>
          <w:rFonts w:hint="eastAsia" w:ascii="彩虹粗仿宋" w:hAnsi="彩虹粗仿宋" w:eastAsia="彩虹粗仿宋" w:cs="彩虹粗仿宋"/>
          <w:sz w:val="32"/>
          <w:szCs w:val="32"/>
          <w:lang w:val="en-US" w:eastAsia="zh-CN"/>
        </w:rPr>
        <w:t>实景展示区景观工程的质量保修期为：自完工之日起至项目整体竣工备案后2年。</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640" w:firstLineChars="20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七、款项支付要求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1、本工程无预付款；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2、月度支付，每月工程款按照发包方核定的当月已完成产值的80%支付；现场签证、设计变更核对完成并签署补充预算后可支付核对金额的80%。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3、工程竣工且具备我司展示条件时支付至已完成产值的90%。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4、工程结算完成后支付至结算金额的97%，剩余3%作为质保金。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rPr>
        <w:t>5、</w:t>
      </w:r>
      <w:r>
        <w:rPr>
          <w:rFonts w:hint="eastAsia" w:ascii="彩虹粗仿宋" w:hAnsi="彩虹粗仿宋" w:eastAsia="彩虹粗仿宋" w:cs="彩虹粗仿宋"/>
          <w:sz w:val="32"/>
          <w:szCs w:val="32"/>
          <w:lang w:eastAsia="zh-CN"/>
        </w:rPr>
        <w:t>质量</w:t>
      </w:r>
      <w:r>
        <w:rPr>
          <w:rFonts w:hint="eastAsia" w:ascii="彩虹粗仿宋" w:hAnsi="彩虹粗仿宋" w:eastAsia="彩虹粗仿宋" w:cs="彩虹粗仿宋"/>
          <w:sz w:val="32"/>
          <w:szCs w:val="32"/>
        </w:rPr>
        <w:t>保修期满后，按照</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工程质量保修书</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rPr>
        <w:t>约定结清保修款（保修款不计利息）</w:t>
      </w:r>
      <w:r>
        <w:rPr>
          <w:rFonts w:hint="eastAsia" w:ascii="彩虹粗仿宋" w:hAnsi="彩虹粗仿宋" w:eastAsia="彩虹粗仿宋" w:cs="彩虹粗仿宋"/>
          <w:sz w:val="32"/>
          <w:szCs w:val="32"/>
          <w:lang w:eastAsia="zh-CN"/>
        </w:rPr>
        <w:t>，</w:t>
      </w:r>
      <w:r>
        <w:rPr>
          <w:rFonts w:hint="eastAsia" w:ascii="彩虹粗仿宋" w:hAnsi="彩虹粗仿宋" w:eastAsia="彩虹粗仿宋" w:cs="彩虹粗仿宋"/>
          <w:sz w:val="32"/>
          <w:szCs w:val="32"/>
          <w:lang w:val="en-US" w:eastAsia="zh-CN"/>
        </w:rPr>
        <w:t>即自项目整体保修期满后三十天内返还剩余的全部保修金（均扣除聘请第三方维修的费用、赔偿费及保修违约金等）</w:t>
      </w:r>
      <w:r>
        <w:rPr>
          <w:rFonts w:hint="eastAsia" w:ascii="彩虹粗仿宋" w:hAnsi="彩虹粗仿宋" w:eastAsia="彩虹粗仿宋" w:cs="彩虹粗仿宋"/>
          <w:sz w:val="32"/>
          <w:szCs w:val="32"/>
          <w:lang w:eastAsia="zh-CN"/>
        </w:rPr>
        <w:t>。</w:t>
      </w:r>
    </w:p>
    <w:p>
      <w:pPr>
        <w:pStyle w:val="6"/>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val="en-US" w:eastAsia="zh-CN"/>
        </w:rPr>
        <w:t>每次付款前工程供应商须向甲方提交与付款金额等额的满足国家要求的有效增值税专用发票。</w:t>
      </w:r>
    </w:p>
    <w:p>
      <w:pPr>
        <w:keepNext w:val="0"/>
        <w:keepLines w:val="0"/>
        <w:pageBreakBefore w:val="0"/>
        <w:widowControl w:val="0"/>
        <w:kinsoku/>
        <w:wordWrap/>
        <w:overflowPunct/>
        <w:topLinePunct w:val="0"/>
        <w:autoSpaceDE/>
        <w:autoSpaceDN/>
        <w:bidi w:val="0"/>
        <w:spacing w:before="157" w:beforeLines="50" w:line="560" w:lineRule="exact"/>
        <w:ind w:left="560"/>
        <w:jc w:val="left"/>
        <w:textAlignment w:val="auto"/>
        <w:rPr>
          <w:rFonts w:hint="eastAsia" w:ascii="彩虹黑体" w:hAnsi="彩虹黑体" w:eastAsia="彩虹黑体" w:cs="彩虹黑体"/>
          <w:b w:val="0"/>
          <w:bCs w:val="0"/>
          <w:sz w:val="32"/>
          <w:szCs w:val="32"/>
        </w:rPr>
      </w:pPr>
      <w:r>
        <w:rPr>
          <w:rFonts w:hint="eastAsia" w:ascii="彩虹黑体" w:hAnsi="彩虹黑体" w:eastAsia="彩虹黑体" w:cs="彩虹黑体"/>
          <w:b w:val="0"/>
          <w:bCs w:val="0"/>
          <w:sz w:val="32"/>
          <w:szCs w:val="32"/>
        </w:rPr>
        <w:t>八、报价要求</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rPr>
          <w:rFonts w:hint="eastAsia" w:ascii="彩虹粗仿宋" w:hAnsi="彩虹粗仿宋" w:eastAsia="彩虹粗仿宋" w:cs="彩虹粗仿宋"/>
          <w:kern w:val="2"/>
          <w:sz w:val="32"/>
          <w:szCs w:val="32"/>
        </w:rPr>
      </w:pPr>
      <w:r>
        <w:rPr>
          <w:rFonts w:hint="eastAsia" w:ascii="彩虹粗仿宋" w:hAnsi="彩虹粗仿宋" w:eastAsia="彩虹粗仿宋" w:cs="彩虹粗仿宋"/>
          <w:sz w:val="32"/>
          <w:szCs w:val="32"/>
        </w:rPr>
        <w:t>本次招标为固定总价招标，</w:t>
      </w:r>
      <w:r>
        <w:rPr>
          <w:rFonts w:hint="eastAsia" w:ascii="彩虹粗仿宋" w:hAnsi="彩虹粗仿宋" w:eastAsia="彩虹粗仿宋" w:cs="彩虹粗仿宋"/>
          <w:sz w:val="32"/>
          <w:szCs w:val="32"/>
          <w:lang w:eastAsia="zh-CN"/>
        </w:rPr>
        <w:t>合同计价模式为图纸、清单范围内总价包干，各投标单位将根据图纸、工程量清单并结合现场踏勘情况进行报价。各</w:t>
      </w:r>
      <w:r>
        <w:rPr>
          <w:rFonts w:hint="eastAsia" w:ascii="彩虹粗仿宋" w:hAnsi="彩虹粗仿宋" w:eastAsia="彩虹粗仿宋" w:cs="彩虹粗仿宋"/>
          <w:sz w:val="32"/>
          <w:szCs w:val="32"/>
        </w:rPr>
        <w:t>投标单位</w:t>
      </w:r>
      <w:r>
        <w:rPr>
          <w:rFonts w:hint="eastAsia" w:ascii="彩虹粗仿宋" w:hAnsi="彩虹粗仿宋" w:eastAsia="彩虹粗仿宋" w:cs="彩虹粗仿宋"/>
          <w:sz w:val="32"/>
          <w:szCs w:val="32"/>
          <w:lang w:eastAsia="zh-CN"/>
        </w:rPr>
        <w:t>须依据图纸自行复核清单工程量，有异议在谈判前提出，若无异议则清单工程量与图纸存在差异</w:t>
      </w:r>
      <w:r>
        <w:rPr>
          <w:rFonts w:hint="eastAsia" w:ascii="彩虹粗仿宋" w:hAnsi="彩虹粗仿宋" w:eastAsia="彩虹粗仿宋" w:cs="彩虹粗仿宋"/>
          <w:sz w:val="32"/>
          <w:szCs w:val="32"/>
          <w:lang w:val="en-US" w:eastAsia="zh-CN"/>
        </w:rPr>
        <w:t>不</w:t>
      </w:r>
      <w:r>
        <w:rPr>
          <w:rFonts w:hint="eastAsia" w:ascii="彩虹粗仿宋" w:hAnsi="彩虹粗仿宋" w:eastAsia="彩虹粗仿宋" w:cs="彩虹粗仿宋"/>
          <w:sz w:val="32"/>
          <w:szCs w:val="32"/>
          <w:lang w:eastAsia="zh-CN"/>
        </w:rPr>
        <w:t>再另行调整，且供应商不能以此为由进行任何费用索赔。</w:t>
      </w:r>
    </w:p>
    <w:p>
      <w:pPr>
        <w:keepNext w:val="0"/>
        <w:keepLines w:val="0"/>
        <w:pageBreakBefore w:val="0"/>
        <w:kinsoku/>
        <w:wordWrap/>
        <w:overflowPunct/>
        <w:topLinePunct w:val="0"/>
        <w:autoSpaceDE/>
        <w:autoSpaceDN/>
        <w:bidi w:val="0"/>
        <w:jc w:val="both"/>
        <w:rPr>
          <w:rFonts w:hint="eastAsia"/>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 w:name="彩虹楷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248BE"/>
    <w:multiLevelType w:val="singleLevel"/>
    <w:tmpl w:val="D79248BE"/>
    <w:lvl w:ilvl="0" w:tentative="0">
      <w:start w:val="1"/>
      <w:numFmt w:val="chineseCounting"/>
      <w:suff w:val="nothing"/>
      <w:lvlText w:val="%1、"/>
      <w:lvlJc w:val="left"/>
      <w:rPr>
        <w:rFonts w:hint="eastAsia"/>
      </w:rPr>
    </w:lvl>
  </w:abstractNum>
  <w:abstractNum w:abstractNumId="1">
    <w:nsid w:val="EFA47CE9"/>
    <w:multiLevelType w:val="singleLevel"/>
    <w:tmpl w:val="EFA47CE9"/>
    <w:lvl w:ilvl="0" w:tentative="0">
      <w:start w:val="1"/>
      <w:numFmt w:val="decimal"/>
      <w:suff w:val="nothing"/>
      <w:lvlText w:val="%1、"/>
      <w:lvlJc w:val="left"/>
      <w:pPr>
        <w:ind w:left="210"/>
      </w:pPr>
      <w:rPr>
        <w:rFonts w:hint="default"/>
        <w:b w:val="0"/>
        <w:bCs w:val="0"/>
      </w:rPr>
    </w:lvl>
  </w:abstractNum>
  <w:abstractNum w:abstractNumId="2">
    <w:nsid w:val="4E5E42AE"/>
    <w:multiLevelType w:val="singleLevel"/>
    <w:tmpl w:val="4E5E42A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WEzMzIyNmZlY2Y1ODAzMWIyOGFlZjNkZDViM2IifQ=="/>
  </w:docVars>
  <w:rsids>
    <w:rsidRoot w:val="00000000"/>
    <w:rsid w:val="002F50AE"/>
    <w:rsid w:val="003A115C"/>
    <w:rsid w:val="004D3AF7"/>
    <w:rsid w:val="00CC078D"/>
    <w:rsid w:val="01413524"/>
    <w:rsid w:val="02E85003"/>
    <w:rsid w:val="030A0A72"/>
    <w:rsid w:val="04672150"/>
    <w:rsid w:val="04A550AD"/>
    <w:rsid w:val="04A66B81"/>
    <w:rsid w:val="04F650CD"/>
    <w:rsid w:val="05E66E62"/>
    <w:rsid w:val="069678F3"/>
    <w:rsid w:val="0AC6151F"/>
    <w:rsid w:val="0AF1304E"/>
    <w:rsid w:val="0B313D8C"/>
    <w:rsid w:val="0C720A6B"/>
    <w:rsid w:val="0C761222"/>
    <w:rsid w:val="0D4F5624"/>
    <w:rsid w:val="0D6A257C"/>
    <w:rsid w:val="0E800EAA"/>
    <w:rsid w:val="0F526FFE"/>
    <w:rsid w:val="107B1651"/>
    <w:rsid w:val="1111168F"/>
    <w:rsid w:val="14B06C0C"/>
    <w:rsid w:val="175625E1"/>
    <w:rsid w:val="1A0A3C13"/>
    <w:rsid w:val="1B612DA1"/>
    <w:rsid w:val="1D0B6B93"/>
    <w:rsid w:val="1D576488"/>
    <w:rsid w:val="1D6B4157"/>
    <w:rsid w:val="1E00770A"/>
    <w:rsid w:val="1E90295F"/>
    <w:rsid w:val="1FBD4921"/>
    <w:rsid w:val="211A44A2"/>
    <w:rsid w:val="23A06D72"/>
    <w:rsid w:val="23F661AE"/>
    <w:rsid w:val="23FB6037"/>
    <w:rsid w:val="24913198"/>
    <w:rsid w:val="2568056E"/>
    <w:rsid w:val="25B6156F"/>
    <w:rsid w:val="263878EA"/>
    <w:rsid w:val="26977851"/>
    <w:rsid w:val="27584FC7"/>
    <w:rsid w:val="28215D92"/>
    <w:rsid w:val="28B5472C"/>
    <w:rsid w:val="28F55A3C"/>
    <w:rsid w:val="29836D89"/>
    <w:rsid w:val="299E6D29"/>
    <w:rsid w:val="2B506EC1"/>
    <w:rsid w:val="2B553A8F"/>
    <w:rsid w:val="2C1C2DD2"/>
    <w:rsid w:val="2C673E12"/>
    <w:rsid w:val="2E007451"/>
    <w:rsid w:val="2F742532"/>
    <w:rsid w:val="2F915B75"/>
    <w:rsid w:val="2F9D76CA"/>
    <w:rsid w:val="300375D5"/>
    <w:rsid w:val="327A7165"/>
    <w:rsid w:val="32C42C0E"/>
    <w:rsid w:val="35EB3789"/>
    <w:rsid w:val="363B2AE1"/>
    <w:rsid w:val="36895B8F"/>
    <w:rsid w:val="37DD38EB"/>
    <w:rsid w:val="37E41FFE"/>
    <w:rsid w:val="385F256B"/>
    <w:rsid w:val="387B69BA"/>
    <w:rsid w:val="39392916"/>
    <w:rsid w:val="3B0E6562"/>
    <w:rsid w:val="3BB82011"/>
    <w:rsid w:val="3D61263F"/>
    <w:rsid w:val="3DE315CA"/>
    <w:rsid w:val="40193C2E"/>
    <w:rsid w:val="43B86159"/>
    <w:rsid w:val="43EF7552"/>
    <w:rsid w:val="442B450A"/>
    <w:rsid w:val="44B61B4E"/>
    <w:rsid w:val="469245A5"/>
    <w:rsid w:val="46F17B08"/>
    <w:rsid w:val="477535AD"/>
    <w:rsid w:val="48B933E1"/>
    <w:rsid w:val="497E3CAA"/>
    <w:rsid w:val="4A742128"/>
    <w:rsid w:val="4B0C5F24"/>
    <w:rsid w:val="4B4B6AEF"/>
    <w:rsid w:val="4B5936AA"/>
    <w:rsid w:val="4B8F1CAF"/>
    <w:rsid w:val="4BC66893"/>
    <w:rsid w:val="4BDC2FC5"/>
    <w:rsid w:val="4D51515F"/>
    <w:rsid w:val="4E3E0088"/>
    <w:rsid w:val="4E444681"/>
    <w:rsid w:val="4FCC744F"/>
    <w:rsid w:val="4FFE5735"/>
    <w:rsid w:val="512F5595"/>
    <w:rsid w:val="52D45701"/>
    <w:rsid w:val="542C1497"/>
    <w:rsid w:val="565260E8"/>
    <w:rsid w:val="571279C6"/>
    <w:rsid w:val="580744ED"/>
    <w:rsid w:val="592D7BDA"/>
    <w:rsid w:val="5993320C"/>
    <w:rsid w:val="5B626C1A"/>
    <w:rsid w:val="5EDC23BC"/>
    <w:rsid w:val="60E57D33"/>
    <w:rsid w:val="61143ADC"/>
    <w:rsid w:val="612070BB"/>
    <w:rsid w:val="61567E15"/>
    <w:rsid w:val="628F2666"/>
    <w:rsid w:val="67B23823"/>
    <w:rsid w:val="67E72901"/>
    <w:rsid w:val="68A74E23"/>
    <w:rsid w:val="68AF0E7B"/>
    <w:rsid w:val="69A82E08"/>
    <w:rsid w:val="6ACA6675"/>
    <w:rsid w:val="6AD11B2B"/>
    <w:rsid w:val="6B692EAF"/>
    <w:rsid w:val="6B907A68"/>
    <w:rsid w:val="6CCE1E64"/>
    <w:rsid w:val="6D790581"/>
    <w:rsid w:val="6E711655"/>
    <w:rsid w:val="6E865F1C"/>
    <w:rsid w:val="6E902051"/>
    <w:rsid w:val="6F1E007C"/>
    <w:rsid w:val="6F497EE9"/>
    <w:rsid w:val="6F7225D5"/>
    <w:rsid w:val="6FA14630"/>
    <w:rsid w:val="6FB03001"/>
    <w:rsid w:val="6FC41446"/>
    <w:rsid w:val="70BF3442"/>
    <w:rsid w:val="71B07C13"/>
    <w:rsid w:val="72E3074F"/>
    <w:rsid w:val="74CE2BA9"/>
    <w:rsid w:val="76B67378"/>
    <w:rsid w:val="77884BEC"/>
    <w:rsid w:val="78C45AF9"/>
    <w:rsid w:val="795D6472"/>
    <w:rsid w:val="79DB2ACC"/>
    <w:rsid w:val="7A275AC6"/>
    <w:rsid w:val="7A437466"/>
    <w:rsid w:val="7A7052B5"/>
    <w:rsid w:val="7C870D84"/>
    <w:rsid w:val="7E9A0B94"/>
    <w:rsid w:val="7EB2386A"/>
    <w:rsid w:val="7EB5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sz w:val="20"/>
      <w:szCs w:val="24"/>
    </w:rPr>
  </w:style>
  <w:style w:type="paragraph" w:styleId="3">
    <w:name w:val="Body Text Indent"/>
    <w:basedOn w:val="1"/>
    <w:qFormat/>
    <w:uiPriority w:val="0"/>
    <w:pPr>
      <w:spacing w:after="156"/>
      <w:ind w:firstLine="480"/>
    </w:pPr>
    <w:rPr>
      <w:rFonts w:cs="Times New Roman"/>
      <w:kern w:val="0"/>
      <w:sz w:val="24"/>
    </w:rPr>
  </w:style>
  <w:style w:type="paragraph" w:styleId="4">
    <w:name w:val="Normal Indent"/>
    <w:basedOn w:val="1"/>
    <w:unhideWhenUsed/>
    <w:qFormat/>
    <w:uiPriority w:val="99"/>
    <w:pPr>
      <w:ind w:firstLine="420" w:firstLineChars="200"/>
    </w:pPr>
  </w:style>
  <w:style w:type="paragraph" w:styleId="5">
    <w:name w:val="annotation text"/>
    <w:basedOn w:val="1"/>
    <w:semiHidden/>
    <w:qFormat/>
    <w:uiPriority w:val="0"/>
    <w:pPr>
      <w:jc w:val="left"/>
    </w:pPr>
  </w:style>
  <w:style w:type="paragraph" w:styleId="6">
    <w:name w:val="Body Text"/>
    <w:basedOn w:val="1"/>
    <w:next w:val="1"/>
    <w:qFormat/>
    <w:uiPriority w:val="99"/>
    <w:pPr>
      <w:adjustRightInd w:val="0"/>
      <w:spacing w:after="120" w:line="360" w:lineRule="atLeast"/>
      <w:jc w:val="left"/>
      <w:textAlignment w:val="baseline"/>
    </w:pPr>
    <w:rPr>
      <w:kern w:val="0"/>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2023-09-26T06:04:00Z</dcterms:created>
  <dc:creator>ZOUzhongtao</dc:creator>
  <cp:lastModifiedBy>庞红</cp:lastModifiedBy>
  <dcterms:modified xsi:type="dcterms:W3CDTF">2025-04-22T07:20:53Z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050A44440E25415883E4046294419534</vt:lpwstr>
  </property>
</Properties>
</file>