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26EC" w14:textId="7BE3C13F" w:rsidR="000E20C0" w:rsidRDefault="001D649D">
      <w:pPr>
        <w:pStyle w:val="ad"/>
        <w:rPr>
          <w:rFonts w:asciiTheme="majorEastAsia" w:eastAsiaTheme="majorEastAsia" w:hAnsiTheme="majorEastAsia" w:hint="eastAsia"/>
          <w:sz w:val="44"/>
          <w:szCs w:val="44"/>
        </w:rPr>
      </w:pPr>
      <w:r>
        <w:rPr>
          <w:rFonts w:asciiTheme="majorEastAsia" w:eastAsiaTheme="majorEastAsia" w:hAnsiTheme="majorEastAsia" w:hint="eastAsia"/>
          <w:sz w:val="44"/>
          <w:szCs w:val="44"/>
        </w:rPr>
        <w:t>XX公司档案存管服务采购</w:t>
      </w:r>
    </w:p>
    <w:p w14:paraId="284BF0F8" w14:textId="77777777" w:rsidR="000E20C0" w:rsidRDefault="00000000">
      <w:pPr>
        <w:pStyle w:val="ad"/>
        <w:rPr>
          <w:rFonts w:asciiTheme="majorEastAsia" w:eastAsiaTheme="majorEastAsia" w:hAnsiTheme="majorEastAsia" w:hint="eastAsia"/>
          <w:sz w:val="44"/>
          <w:szCs w:val="44"/>
        </w:rPr>
      </w:pPr>
      <w:r>
        <w:rPr>
          <w:rFonts w:asciiTheme="majorEastAsia" w:eastAsiaTheme="majorEastAsia" w:hAnsiTheme="majorEastAsia" w:hint="eastAsia"/>
          <w:sz w:val="44"/>
          <w:szCs w:val="44"/>
        </w:rPr>
        <w:t>项目采购需求</w:t>
      </w:r>
    </w:p>
    <w:p w14:paraId="04682DA5" w14:textId="77777777" w:rsidR="000E20C0" w:rsidRDefault="000E20C0">
      <w:pPr>
        <w:jc w:val="center"/>
        <w:rPr>
          <w:rFonts w:asciiTheme="majorEastAsia" w:eastAsiaTheme="majorEastAsia" w:hAnsiTheme="majorEastAsia" w:hint="eastAsia"/>
        </w:rPr>
      </w:pPr>
    </w:p>
    <w:p w14:paraId="2BABB45C" w14:textId="77777777" w:rsidR="000E20C0" w:rsidRDefault="00000000">
      <w:pPr>
        <w:pStyle w:val="af3"/>
        <w:ind w:firstLineChars="0" w:firstLine="0"/>
        <w:rPr>
          <w:rFonts w:ascii="仿宋_GB2312" w:eastAsia="仿宋_GB2312" w:hAnsi="仿宋" w:hint="eastAsia"/>
          <w:sz w:val="28"/>
          <w:szCs w:val="28"/>
          <w:lang w:val="zh-CN"/>
        </w:rPr>
      </w:pPr>
      <w:r>
        <w:rPr>
          <w:rFonts w:ascii="仿宋_GB2312" w:eastAsia="仿宋_GB2312" w:hAnsi="仿宋" w:hint="eastAsia"/>
          <w:noProof/>
          <w:sz w:val="28"/>
          <w:szCs w:val="28"/>
        </w:rPr>
        <mc:AlternateContent>
          <mc:Choice Requires="wps">
            <w:drawing>
              <wp:anchor distT="0" distB="0" distL="114300" distR="114300" simplePos="0" relativeHeight="251659264" behindDoc="0" locked="0" layoutInCell="1" allowOverlap="1" wp14:anchorId="6B796134" wp14:editId="2A930626">
                <wp:simplePos x="0" y="0"/>
                <wp:positionH relativeFrom="column">
                  <wp:posOffset>60960</wp:posOffset>
                </wp:positionH>
                <wp:positionV relativeFrom="paragraph">
                  <wp:posOffset>167640</wp:posOffset>
                </wp:positionV>
                <wp:extent cx="5166360" cy="0"/>
                <wp:effectExtent l="0" t="0" r="34290" b="19050"/>
                <wp:wrapNone/>
                <wp:docPr id="1" name="直接连接符 1"/>
                <wp:cNvGraphicFramePr/>
                <a:graphic xmlns:a="http://schemas.openxmlformats.org/drawingml/2006/main">
                  <a:graphicData uri="http://schemas.microsoft.com/office/word/2010/wordprocessingShape">
                    <wps:wsp>
                      <wps:cNvCnPr/>
                      <wps:spPr>
                        <a:xfrm>
                          <a:off x="0" y="0"/>
                          <a:ext cx="5166360"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13.2pt;height:0pt;width:406.8pt;z-index:251659264;mso-width-relative:page;mso-height-relative:page;" filled="f" stroked="t" coordsize="21600,21600" o:gfxdata="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gC8vWAAAA&#10;BwEAAA8AAAAAAAAAAQAgAAAAIgAAAGRycy9kb3ducmV2LnhtbFBLAQIUABQAAAAIAIdO4kCc0B8I&#10;5gEAALIDAAAOAAAAAAAAAAEAIAAAACUBAABkcnMvZTJvRG9jLnhtbFBLBQYAAAAABgAGAFkBAAB9&#10;BQAAAAA=&#10;">
                <v:fill on="f" focussize="0,0"/>
                <v:stroke weight="1pt" color="#FF0000 [3200]" miterlimit="8" joinstyle="miter"/>
                <v:imagedata o:title=""/>
                <o:lock v:ext="edit" aspectratio="f"/>
              </v:line>
            </w:pict>
          </mc:Fallback>
        </mc:AlternateContent>
      </w:r>
    </w:p>
    <w:p w14:paraId="753307B5" w14:textId="77777777" w:rsidR="000E20C0" w:rsidRDefault="00000000">
      <w:pPr>
        <w:spacing w:line="560" w:lineRule="exact"/>
        <w:ind w:firstLineChars="200" w:firstLine="640"/>
        <w:rPr>
          <w:rFonts w:ascii="黑体" w:eastAsia="黑体" w:hAnsi="黑体" w:cs="黑体" w:hint="eastAsia"/>
          <w:b/>
          <w:sz w:val="32"/>
          <w:szCs w:val="32"/>
        </w:rPr>
      </w:pPr>
      <w:r>
        <w:rPr>
          <w:rFonts w:ascii="黑体" w:eastAsia="黑体" w:hAnsi="黑体" w:cs="黑体" w:hint="eastAsia"/>
          <w:bCs/>
          <w:sz w:val="32"/>
          <w:szCs w:val="32"/>
        </w:rPr>
        <w:t>一、项目概况</w:t>
      </w:r>
    </w:p>
    <w:p w14:paraId="41BBA63C" w14:textId="77777777" w:rsidR="000E20C0"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（一）项目概述</w:t>
      </w:r>
    </w:p>
    <w:p w14:paraId="56E532D2" w14:textId="1EF84A1A" w:rsidR="000E20C0" w:rsidRDefault="001D649D">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XX公司现有档案库房空间有限，需寄存部分档案缓解库房压力，同时为实现档案统一管理，确保档案资料的安全性、保密性和后续查阅的便捷性，拟通过公开招标方式选定1家供应商提供档案存管服务。</w:t>
      </w:r>
    </w:p>
    <w:p w14:paraId="508E3D9C" w14:textId="77777777" w:rsidR="000E20C0"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二、采购内容</w:t>
      </w:r>
    </w:p>
    <w:p w14:paraId="7BDE7378" w14:textId="1470B4FE"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本项目选定1家供应商，为</w:t>
      </w:r>
      <w:r w:rsidR="001D649D">
        <w:rPr>
          <w:rFonts w:ascii="仿宋_GB2312" w:eastAsia="仿宋_GB2312" w:hAnsi="仿宋" w:hint="eastAsia"/>
          <w:sz w:val="32"/>
          <w:szCs w:val="32"/>
        </w:rPr>
        <w:t>XX</w:t>
      </w:r>
      <w:r>
        <w:rPr>
          <w:rFonts w:ascii="仿宋_GB2312" w:eastAsia="仿宋_GB2312" w:hAnsi="仿宋" w:hint="eastAsia"/>
          <w:sz w:val="32"/>
          <w:szCs w:val="32"/>
        </w:rPr>
        <w:t>公司提供周期为1年的服务档案存管服务。</w:t>
      </w:r>
    </w:p>
    <w:p w14:paraId="2000AEB8" w14:textId="77777777" w:rsidR="000E20C0"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三、服务内容要求</w:t>
      </w:r>
    </w:p>
    <w:p w14:paraId="553B8084" w14:textId="523BAB70"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此次采购项目需确定每月每箱存管费用和寄存箱尺寸，每月度按实际存放档案箱数计算存管费用。供应商需提供档案存储、调阅、配送、入库搬运、文档保密等档案管理工作，合同期限为1年。</w:t>
      </w:r>
    </w:p>
    <w:p w14:paraId="66BE2037" w14:textId="77777777" w:rsidR="000E20C0"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（一）技术要求</w:t>
      </w:r>
    </w:p>
    <w:p w14:paraId="26E6DD23" w14:textId="06EE834C"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1.档案箱子根据档案类型设定长宽高规格，文件类型包括</w:t>
      </w:r>
      <w:r w:rsidR="001D649D">
        <w:rPr>
          <w:rFonts w:ascii="仿宋_GB2312" w:eastAsia="仿宋_GB2312" w:hAnsi="仿宋" w:hint="eastAsia"/>
          <w:sz w:val="32"/>
          <w:szCs w:val="32"/>
        </w:rPr>
        <w:t>XX</w:t>
      </w:r>
      <w:r>
        <w:rPr>
          <w:rFonts w:ascii="仿宋_GB2312" w:eastAsia="仿宋_GB2312" w:hAnsi="仿宋" w:hint="eastAsia"/>
          <w:sz w:val="32"/>
          <w:szCs w:val="32"/>
        </w:rPr>
        <w:t>业务档案、会计档案，详细规格见报价表，需在预算范围内提供最优档案存管服务；</w:t>
      </w:r>
    </w:p>
    <w:p w14:paraId="01BE4490"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2.具备拥有自建库房或长租库房，租赁库房租期长应大于服务期，库房权属清晰。房屋结构为钢筋混凝土框架永久</w:t>
      </w:r>
      <w:r>
        <w:rPr>
          <w:rFonts w:ascii="仿宋_GB2312" w:eastAsia="仿宋_GB2312" w:hAnsi="仿宋" w:hint="eastAsia"/>
          <w:sz w:val="32"/>
          <w:szCs w:val="32"/>
        </w:rPr>
        <w:lastRenderedPageBreak/>
        <w:t>建筑。</w:t>
      </w:r>
    </w:p>
    <w:p w14:paraId="7B58E84E" w14:textId="65F7812C"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档案库房选址应远离自然灾害易发生的地段，远离易燃、易爆物品或场所，远离污染源；应符合地势较高、场地干燥、排水通畅、空气流通等要求；不得毗邻水房、厨房、变配电室、锅炉房、车库等存在安全隐患的场所；如无特殊保护（比如，室内外地面高差符合要求、配备可靠的安全防护设施等），档案库房不得设在地下或顶层。</w:t>
      </w:r>
    </w:p>
    <w:p w14:paraId="1CD4E7AF"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4.档案库房防雷设计应符合国家标准《建筑物防雷设计规范》GB 50057的规定，档案库房应为第三类防雷建筑物。</w:t>
      </w:r>
    </w:p>
    <w:p w14:paraId="2EC8EBFB"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5.档案库楼面</w:t>
      </w:r>
      <w:proofErr w:type="gramStart"/>
      <w:r>
        <w:rPr>
          <w:rFonts w:ascii="仿宋_GB2312" w:eastAsia="仿宋_GB2312" w:hAnsi="仿宋" w:hint="eastAsia"/>
          <w:sz w:val="32"/>
          <w:szCs w:val="32"/>
        </w:rPr>
        <w:t>均布活荷载</w:t>
      </w:r>
      <w:proofErr w:type="gramEnd"/>
      <w:r>
        <w:rPr>
          <w:rFonts w:ascii="仿宋_GB2312" w:eastAsia="仿宋_GB2312" w:hAnsi="仿宋" w:hint="eastAsia"/>
          <w:sz w:val="32"/>
          <w:szCs w:val="32"/>
        </w:rPr>
        <w:t>标准值不应小于5kN/㎡，采用密集架时不应小于12kN/㎡。</w:t>
      </w:r>
    </w:p>
    <w:p w14:paraId="6D11D9FE"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6.档案库房防火设计、建设应通过消防部门审核、验收；耐火等级应不低于二级；库房内不得设置明火设施。</w:t>
      </w:r>
    </w:p>
    <w:p w14:paraId="60E4CEFF"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7.档案库房应配备消防系统和火灾自动报警设备，应选</w:t>
      </w:r>
      <w:proofErr w:type="gramStart"/>
      <w:r>
        <w:rPr>
          <w:rFonts w:ascii="仿宋_GB2312" w:eastAsia="仿宋_GB2312" w:hAnsi="仿宋" w:hint="eastAsia"/>
          <w:sz w:val="32"/>
          <w:szCs w:val="32"/>
        </w:rPr>
        <w:t>择采用</w:t>
      </w:r>
      <w:proofErr w:type="gramEnd"/>
      <w:r>
        <w:rPr>
          <w:rFonts w:ascii="仿宋_GB2312" w:eastAsia="仿宋_GB2312" w:hAnsi="仿宋" w:hint="eastAsia"/>
          <w:sz w:val="32"/>
          <w:szCs w:val="32"/>
        </w:rPr>
        <w:t>洁净气体、高压细水雾等灭火效率高且对档案无二次损害的灭火设备。此外，还应配置灭火器。</w:t>
      </w:r>
    </w:p>
    <w:p w14:paraId="44E5F1DD"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8.档案库房的门均应向疏散方向开启，并应为甲级防火门；应安装防盗门窗、视频监控等设施设备；首层档案库房应有可靠的安全防护设施。</w:t>
      </w:r>
    </w:p>
    <w:p w14:paraId="447C9456"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9.如果档案库房设在首层或地下室，室内外地面高差不应小于0.50m。首层档案库房应有可靠的安全防护设施。</w:t>
      </w:r>
    </w:p>
    <w:p w14:paraId="7A53740A"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10.档案库房应设置必要的排水设施，应排水通畅，不得出现积水；不应设置除消防以外的给水点，其他给水排水管道不应穿越库房；档案库房屋面防水等级应为I级；地下防</w:t>
      </w:r>
      <w:r>
        <w:rPr>
          <w:rFonts w:ascii="仿宋_GB2312" w:eastAsia="仿宋_GB2312" w:hAnsi="仿宋" w:hint="eastAsia"/>
          <w:sz w:val="32"/>
          <w:szCs w:val="32"/>
        </w:rPr>
        <w:lastRenderedPageBreak/>
        <w:t>水等级应为一级，并应设置机械通风或空调设备。</w:t>
      </w:r>
    </w:p>
    <w:p w14:paraId="6E97AACD"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11.档案库房不宜采用水、汽为热媒的采暖系统，确需采用时，应采取有效措施，严防漏水、漏汽，且采暖系统不应有过热现象。</w:t>
      </w:r>
    </w:p>
    <w:p w14:paraId="4B806E63"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12.档案库房应有温、湿度调控措施，应配备必要的采暖通风和空气调节设施设备，档案库房的空调应能够独立控制。</w:t>
      </w:r>
    </w:p>
    <w:p w14:paraId="1917A5CE"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13.如果档案库房设在顶层，屋顶应采取保温、隔热措施；应防止有害气体和颗粒物对档案的危害。</w:t>
      </w:r>
    </w:p>
    <w:p w14:paraId="3B40A182"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14.档案库房应采取防鼠、防虫、防霉措施，墙身孔洞应采取用不燃材料填塞密实等防护措施，档案库房门与地面的缝隙不应大于5mm。</w:t>
      </w:r>
    </w:p>
    <w:p w14:paraId="3980D19E"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15.档案库房应安装防光窗帘等设施设备，防止日光直接射入，并应避免紫外线对档案的危害。</w:t>
      </w:r>
    </w:p>
    <w:p w14:paraId="1DF668A0"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16.档案库房电源开关应设于库房外，并应设有防止漏电、过载的安全保护装置；档案库房的电源线、控制线应采用铜质导体，库房内的配电线路应穿金属管保护；档案库房的空调设备应单独设置配电线路，并应穿金属管槽保护。</w:t>
      </w:r>
    </w:p>
    <w:p w14:paraId="11188DE1"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17.档案库房应根据需要配备符合国家规定的档案装具。档案库房配备的装具应与档案库楼面</w:t>
      </w:r>
      <w:proofErr w:type="gramStart"/>
      <w:r>
        <w:rPr>
          <w:rFonts w:ascii="仿宋_GB2312" w:eastAsia="仿宋_GB2312" w:hAnsi="仿宋" w:hint="eastAsia"/>
          <w:sz w:val="32"/>
          <w:szCs w:val="32"/>
        </w:rPr>
        <w:t>均布活荷载</w:t>
      </w:r>
      <w:proofErr w:type="gramEnd"/>
      <w:r>
        <w:rPr>
          <w:rFonts w:ascii="仿宋_GB2312" w:eastAsia="仿宋_GB2312" w:hAnsi="仿宋" w:hint="eastAsia"/>
          <w:sz w:val="32"/>
          <w:szCs w:val="32"/>
        </w:rPr>
        <w:t>标准值相匹配。档案库房应配备密集架或五节柜等存放纸质档案的装具、实物档案柜、防磁柜等。</w:t>
      </w:r>
    </w:p>
    <w:p w14:paraId="7607BCB6"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18.档案库房各类设施设备（含灭火设备、档案装具等）应按规定定期检测保养。</w:t>
      </w:r>
    </w:p>
    <w:p w14:paraId="21DF995D"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19.档案库房功能设计应自成一体，库房内不得有其他用</w:t>
      </w:r>
      <w:r>
        <w:rPr>
          <w:rFonts w:ascii="仿宋_GB2312" w:eastAsia="仿宋_GB2312" w:hAnsi="仿宋" w:hint="eastAsia"/>
          <w:sz w:val="32"/>
          <w:szCs w:val="32"/>
        </w:rPr>
        <w:lastRenderedPageBreak/>
        <w:t>房，其他用房之间的交通不得穿越档案库房。</w:t>
      </w:r>
    </w:p>
    <w:p w14:paraId="1A0B5962" w14:textId="1CDB8868"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20.档案库房内严禁存放易燃易爆物等危险品；档案库房内不得堆放其他杂物。</w:t>
      </w:r>
    </w:p>
    <w:p w14:paraId="7829C3AD" w14:textId="7F00EE14"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21.消杀工作：每月做一次消杀工作，消除虫、鼠等有害生物破坏文档，不定期投放除虫药物，药品1-2 年需更替使用，避免虫害出现抗药性、拒食性等情况。</w:t>
      </w:r>
    </w:p>
    <w:p w14:paraId="7544BB0E" w14:textId="200A344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22.供应商应建立完备的档案管理系统，满足日常各项管理要求。</w:t>
      </w:r>
    </w:p>
    <w:p w14:paraId="68C907FD" w14:textId="5CF245B1"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23.供应商需按照采购单位实际需求，配合进行档案存管项目工作。</w:t>
      </w:r>
    </w:p>
    <w:p w14:paraId="03445127" w14:textId="0136675D"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24.档案存管服务供应商需采用先进的软件技术，确保能够提供档案数据录入、查询及配送等免费附加服务。 </w:t>
      </w:r>
    </w:p>
    <w:p w14:paraId="1EA75E21" w14:textId="77777777" w:rsidR="000E20C0"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（二）服务要求</w:t>
      </w:r>
    </w:p>
    <w:p w14:paraId="56553D8D" w14:textId="723AA025"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1.正常档案调阅的响应时间最长为1天，并配有7*24小时视频监控专用调阅区域，能够根据我司需求，快速响应提供按份/</w:t>
      </w:r>
      <w:proofErr w:type="gramStart"/>
      <w:r>
        <w:rPr>
          <w:rFonts w:ascii="仿宋_GB2312" w:eastAsia="仿宋_GB2312" w:hAnsi="仿宋" w:hint="eastAsia"/>
          <w:sz w:val="32"/>
          <w:szCs w:val="32"/>
        </w:rPr>
        <w:t>按箱的</w:t>
      </w:r>
      <w:proofErr w:type="gramEnd"/>
      <w:r>
        <w:rPr>
          <w:rFonts w:ascii="仿宋_GB2312" w:eastAsia="仿宋_GB2312" w:hAnsi="仿宋" w:hint="eastAsia"/>
          <w:sz w:val="32"/>
          <w:szCs w:val="32"/>
        </w:rPr>
        <w:t>调取档案服务，并能在约定时间送达。</w:t>
      </w:r>
    </w:p>
    <w:p w14:paraId="1F273632"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保护和维持采购单位档案信息内容的保密性，对所有具有保密性质的信息（包括但不限于经营、管理、商务、技术、营销、发展规划、客户信息等）进行保密。未获得采购单位事先书面同意前，供应商承诺不会因任何理由私自拆阅采购单位文档箱或披露采购单位档案内容。</w:t>
      </w:r>
    </w:p>
    <w:p w14:paraId="3E56EC30" w14:textId="28BB86BA"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3.供应商应按季度向采购单位提供存管档案的管理情况报告，内容不限于库存数量、新增数量、借阅数量、内部检查情况、风险防控情况等。并接受采购单位不定期的现场检</w:t>
      </w:r>
      <w:r>
        <w:rPr>
          <w:rFonts w:ascii="仿宋_GB2312" w:eastAsia="仿宋_GB2312" w:hAnsi="仿宋" w:hint="eastAsia"/>
          <w:sz w:val="32"/>
          <w:szCs w:val="32"/>
        </w:rPr>
        <w:lastRenderedPageBreak/>
        <w:t>查。</w:t>
      </w:r>
    </w:p>
    <w:p w14:paraId="27AFC6FB"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4.查阅、调阅寄存的档案文件时，应授权并出示相关证明(负责人授权委托书、经办人身份证、工作证)原件验证，并提交相关证明复印件备案。</w:t>
      </w:r>
    </w:p>
    <w:p w14:paraId="1D7140FC"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5.具有应对各种突发情况的应急机制，确保档案安全。</w:t>
      </w:r>
    </w:p>
    <w:p w14:paraId="1CD6C70F"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6.未经采购单位同意不得以任何形式变更档案存储场地。</w:t>
      </w:r>
    </w:p>
    <w:p w14:paraId="769F572C" w14:textId="77777777" w:rsidR="000E20C0" w:rsidRDefault="00000000">
      <w:pPr>
        <w:spacing w:line="560" w:lineRule="exact"/>
        <w:ind w:firstLineChars="200" w:firstLine="643"/>
        <w:rPr>
          <w:rFonts w:ascii="楷体" w:eastAsia="楷体" w:hAnsi="楷体" w:cs="楷体" w:hint="eastAsia"/>
          <w:sz w:val="32"/>
          <w:szCs w:val="32"/>
        </w:rPr>
      </w:pPr>
      <w:r>
        <w:rPr>
          <w:rFonts w:ascii="楷体" w:eastAsia="楷体" w:hAnsi="楷体" w:cs="楷体" w:hint="eastAsia"/>
          <w:b/>
          <w:bCs/>
          <w:sz w:val="32"/>
          <w:szCs w:val="32"/>
        </w:rPr>
        <w:t>（三）项目团队人员要求</w:t>
      </w:r>
    </w:p>
    <w:p w14:paraId="59E0332F" w14:textId="549E29AE"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项目负责人具有至少6年类似项目实施经验，经过专业档案管理岗位培训，供应商应对所属员工进行上岗前技能培训和测试，对上岗员工进行基本规章制度、信息安全、保密义务、操作技能等方面知识的培训。</w:t>
      </w:r>
    </w:p>
    <w:p w14:paraId="0481ADBC" w14:textId="77777777" w:rsidR="000E20C0"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（五）其他要求</w:t>
      </w:r>
    </w:p>
    <w:p w14:paraId="7DF2CAE7" w14:textId="20BD0181"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1.供应商承担存管档案首次入库的搬运费用，以及后续档案收集运输配送服务及档案调阅配送服务的相关费用。</w:t>
      </w:r>
    </w:p>
    <w:p w14:paraId="665EF64D" w14:textId="1E5456DA"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2.供应商承担原存管档案的移库搬运费用，约2.5万箱。</w:t>
      </w:r>
    </w:p>
    <w:p w14:paraId="1D9B588A" w14:textId="1D9EFDFA"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3.档案</w:t>
      </w:r>
      <w:proofErr w:type="gramStart"/>
      <w:r>
        <w:rPr>
          <w:rFonts w:ascii="仿宋_GB2312" w:eastAsia="仿宋_GB2312" w:hAnsi="仿宋" w:hint="eastAsia"/>
          <w:sz w:val="32"/>
          <w:szCs w:val="32"/>
        </w:rPr>
        <w:t>存管费含人工</w:t>
      </w:r>
      <w:proofErr w:type="gramEnd"/>
      <w:r>
        <w:rPr>
          <w:rFonts w:ascii="仿宋_GB2312" w:eastAsia="仿宋_GB2312" w:hAnsi="仿宋" w:hint="eastAsia"/>
          <w:sz w:val="32"/>
          <w:szCs w:val="32"/>
        </w:rPr>
        <w:t>管理、场地、装具、库内防霉防虫药剂、空气净化、温湿度调控等各项保护措施。</w:t>
      </w:r>
    </w:p>
    <w:p w14:paraId="6BA069A4" w14:textId="1452B3ED"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4.供应商需提供存管档案期间的</w:t>
      </w:r>
      <w:proofErr w:type="gramStart"/>
      <w:r>
        <w:rPr>
          <w:rFonts w:ascii="仿宋_GB2312" w:eastAsia="仿宋_GB2312" w:hAnsi="仿宋" w:hint="eastAsia"/>
          <w:sz w:val="32"/>
          <w:szCs w:val="32"/>
        </w:rPr>
        <w:t>档案箱给采购</w:t>
      </w:r>
      <w:proofErr w:type="gramEnd"/>
      <w:r>
        <w:rPr>
          <w:rFonts w:ascii="仿宋_GB2312" w:eastAsia="仿宋_GB2312" w:hAnsi="仿宋" w:hint="eastAsia"/>
          <w:sz w:val="32"/>
          <w:szCs w:val="32"/>
        </w:rPr>
        <w:t>单位无偿使用，免费协助采购单位对需存管的档案进行装箱，免费提供档案数据录入、条形码、封条给</w:t>
      </w:r>
      <w:r w:rsidR="00A52A00" w:rsidRPr="00A52A00">
        <w:rPr>
          <w:rFonts w:ascii="仿宋_GB2312" w:eastAsia="仿宋_GB2312" w:hAnsi="仿宋" w:hint="eastAsia"/>
          <w:sz w:val="32"/>
          <w:szCs w:val="32"/>
        </w:rPr>
        <w:t>采购单位</w:t>
      </w:r>
      <w:r>
        <w:rPr>
          <w:rFonts w:ascii="仿宋_GB2312" w:eastAsia="仿宋_GB2312" w:hAnsi="仿宋" w:hint="eastAsia"/>
          <w:sz w:val="32"/>
          <w:szCs w:val="32"/>
        </w:rPr>
        <w:t>在存管期间使用。</w:t>
      </w:r>
    </w:p>
    <w:p w14:paraId="0401ABAC" w14:textId="41BEC491"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5.需存管的档案盒规格</w:t>
      </w:r>
    </w:p>
    <w:p w14:paraId="4F2398F6" w14:textId="69A70B60"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1D649D">
        <w:rPr>
          <w:rFonts w:ascii="仿宋_GB2312" w:eastAsia="仿宋_GB2312" w:hAnsi="仿宋" w:hint="eastAsia"/>
          <w:sz w:val="32"/>
          <w:szCs w:val="32"/>
        </w:rPr>
        <w:t>XX</w:t>
      </w:r>
      <w:r>
        <w:rPr>
          <w:rFonts w:ascii="仿宋_GB2312" w:eastAsia="仿宋_GB2312" w:hAnsi="仿宋" w:hint="eastAsia"/>
          <w:sz w:val="32"/>
          <w:szCs w:val="32"/>
        </w:rPr>
        <w:t>业务档案盒，规格为不小于220mm x 60mm  x 310mm（长 x 宽 x 高）</w:t>
      </w:r>
    </w:p>
    <w:p w14:paraId="23AFE70B" w14:textId="77777777"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（2）会计凭证盒，规格不小于 245mm x 45mm x </w:t>
      </w:r>
      <w:r>
        <w:rPr>
          <w:rFonts w:ascii="仿宋_GB2312" w:eastAsia="仿宋_GB2312" w:hAnsi="仿宋" w:hint="eastAsia"/>
          <w:sz w:val="32"/>
          <w:szCs w:val="32"/>
        </w:rPr>
        <w:lastRenderedPageBreak/>
        <w:t>310mm（长 x 宽 x 高）</w:t>
      </w:r>
    </w:p>
    <w:p w14:paraId="4C216868" w14:textId="77777777" w:rsidR="000E20C0" w:rsidRDefault="00000000">
      <w:pPr>
        <w:pStyle w:val="af3"/>
        <w:ind w:firstLineChars="235" w:firstLine="752"/>
        <w:rPr>
          <w:rFonts w:ascii="黑体" w:eastAsia="黑体" w:hAnsi="黑体" w:cs="黑体" w:hint="eastAsia"/>
          <w:b w:val="0"/>
          <w:bCs/>
          <w:sz w:val="32"/>
          <w:szCs w:val="32"/>
          <w:lang w:val="zh-CN"/>
        </w:rPr>
      </w:pPr>
      <w:r>
        <w:rPr>
          <w:rFonts w:ascii="黑体" w:eastAsia="黑体" w:hAnsi="黑体" w:cs="黑体" w:hint="eastAsia"/>
          <w:b w:val="0"/>
          <w:bCs/>
          <w:sz w:val="32"/>
          <w:szCs w:val="32"/>
          <w:lang w:val="zh-CN"/>
        </w:rPr>
        <w:t>四、验收标准付款安排</w:t>
      </w:r>
    </w:p>
    <w:p w14:paraId="38AF2989" w14:textId="77777777" w:rsidR="000E20C0" w:rsidRDefault="00000000">
      <w:pPr>
        <w:spacing w:line="360" w:lineRule="auto"/>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（一）验收标准</w:t>
      </w:r>
    </w:p>
    <w:p w14:paraId="32D938BF" w14:textId="3C4DBA9B"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1.档案托管库房符合《档案馆建筑设计规范》(JGJ25-2010)、《企业档案管理规定》（国家</w:t>
      </w:r>
      <w:proofErr w:type="gramStart"/>
      <w:r>
        <w:rPr>
          <w:rFonts w:ascii="仿宋_GB2312" w:eastAsia="仿宋_GB2312" w:hAnsi="仿宋" w:hint="eastAsia"/>
          <w:sz w:val="32"/>
          <w:szCs w:val="32"/>
        </w:rPr>
        <w:t>档案局令第21号</w:t>
      </w:r>
      <w:proofErr w:type="gramEnd"/>
      <w:r>
        <w:rPr>
          <w:rFonts w:ascii="仿宋_GB2312" w:eastAsia="仿宋_GB2312" w:hAnsi="仿宋" w:hint="eastAsia"/>
          <w:sz w:val="32"/>
          <w:szCs w:val="32"/>
        </w:rPr>
        <w:t>）、《档案馆建设标准》(建标103-2008)等安全要求。</w:t>
      </w:r>
    </w:p>
    <w:p w14:paraId="5262D845" w14:textId="74E4C122" w:rsidR="000E20C0"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2.物业产权清晰，真实、无法律风险。须满足签订3年以上租赁合同的条件，其中招标人专用档案场地需满足现有及未来3年档案增长的存放需求。</w:t>
      </w:r>
    </w:p>
    <w:p w14:paraId="564A8678" w14:textId="21920DE5" w:rsidR="00C61A15" w:rsidRDefault="00753D53" w:rsidP="00C61A15">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00C61A15" w:rsidRPr="00C61A15">
        <w:rPr>
          <w:rFonts w:ascii="仿宋_GB2312" w:eastAsia="仿宋_GB2312" w:hAnsi="仿宋" w:hint="eastAsia"/>
          <w:sz w:val="32"/>
          <w:szCs w:val="32"/>
        </w:rPr>
        <w:t>.</w:t>
      </w:r>
      <w:r w:rsidR="00C61A15" w:rsidRPr="00C61A15">
        <w:rPr>
          <w:rFonts w:hint="eastAsia"/>
        </w:rPr>
        <w:t xml:space="preserve"> </w:t>
      </w:r>
      <w:r w:rsidR="00C61A15" w:rsidRPr="00C61A15">
        <w:rPr>
          <w:rFonts w:ascii="仿宋_GB2312" w:eastAsia="仿宋_GB2312" w:hAnsi="仿宋" w:hint="eastAsia"/>
          <w:sz w:val="32"/>
          <w:szCs w:val="32"/>
        </w:rPr>
        <w:t>核对供应商每季度提交的《档案管理情况报告》数据（如库存数量、借阅次数）与系统记录是否一致</w:t>
      </w:r>
      <w:r w:rsidR="00C61A15">
        <w:rPr>
          <w:rFonts w:ascii="仿宋_GB2312" w:eastAsia="仿宋_GB2312" w:hAnsi="仿宋" w:hint="eastAsia"/>
          <w:sz w:val="32"/>
          <w:szCs w:val="32"/>
        </w:rPr>
        <w:t>。</w:t>
      </w:r>
    </w:p>
    <w:p w14:paraId="5C51C211" w14:textId="50DBE95C" w:rsidR="00C61A15" w:rsidRPr="00C61A15" w:rsidRDefault="00753D53" w:rsidP="00C61A15">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sidR="00C61A15" w:rsidRPr="00C61A15">
        <w:rPr>
          <w:rFonts w:ascii="仿宋_GB2312" w:eastAsia="仿宋_GB2312" w:hAnsi="仿宋" w:hint="eastAsia"/>
          <w:sz w:val="32"/>
          <w:szCs w:val="32"/>
        </w:rPr>
        <w:t>. 随机抽取 10 份档案进行调阅测试，验证从申请到送达的时间是否≤24 小时，记录超时率（需≤5%）。</w:t>
      </w:r>
    </w:p>
    <w:p w14:paraId="487E89BC" w14:textId="77777777" w:rsidR="000E20C0" w:rsidRDefault="00000000">
      <w:pPr>
        <w:spacing w:line="360" w:lineRule="auto"/>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（二）付款安排</w:t>
      </w:r>
    </w:p>
    <w:p w14:paraId="3976D0E8" w14:textId="0D684750" w:rsidR="000E20C0"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1.月度结算：每月10日前，按上月度实际存放档案箱数计算上一月份存管费用，根据双方确认的结算清单及相应金额的增值税专用发票据实结算。</w:t>
      </w:r>
    </w:p>
    <w:p w14:paraId="1E39256E" w14:textId="77777777" w:rsidR="000E20C0"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2.中标供应商向采购方及其分支机构提供产品及服务，中标供应商分别对清单中的费用承担方开具相应金额的增值税专用发票。</w:t>
      </w:r>
    </w:p>
    <w:p w14:paraId="115DBBF0" w14:textId="74848F17" w:rsidR="000E20C0" w:rsidRDefault="00000000">
      <w:pPr>
        <w:pStyle w:val="20"/>
        <w:ind w:leftChars="0" w:left="0" w:firstLine="640"/>
        <w:rPr>
          <w:rFonts w:ascii="仿宋_GB2312" w:eastAsia="仿宋_GB2312" w:hAnsi="仿宋" w:hint="eastAsia"/>
          <w:sz w:val="32"/>
          <w:szCs w:val="32"/>
        </w:rPr>
      </w:pPr>
      <w:r>
        <w:rPr>
          <w:rFonts w:ascii="仿宋_GB2312" w:eastAsia="仿宋_GB2312" w:hAnsi="仿宋" w:hint="eastAsia"/>
          <w:sz w:val="32"/>
          <w:szCs w:val="32"/>
        </w:rPr>
        <w:t>3.采购方应在接到中标供应商开具的增值税专用发票后的当月内，支付上月的档案存管费用。</w:t>
      </w:r>
    </w:p>
    <w:p w14:paraId="53FFAAE5" w14:textId="77777777" w:rsidR="000E20C0" w:rsidRDefault="00000000">
      <w:pPr>
        <w:spacing w:line="360" w:lineRule="auto"/>
        <w:ind w:firstLineChars="200" w:firstLine="643"/>
        <w:rPr>
          <w:rFonts w:ascii="楷体" w:eastAsia="楷体" w:hAnsi="楷体" w:hint="eastAsia"/>
          <w:b/>
          <w:bCs/>
          <w:sz w:val="32"/>
          <w:szCs w:val="32"/>
        </w:rPr>
      </w:pPr>
      <w:r>
        <w:rPr>
          <w:rFonts w:ascii="楷体" w:eastAsia="楷体" w:hAnsi="楷体" w:hint="eastAsia"/>
          <w:b/>
          <w:bCs/>
          <w:sz w:val="32"/>
          <w:szCs w:val="32"/>
        </w:rPr>
        <w:t>（三）续签</w:t>
      </w:r>
      <w:r>
        <w:rPr>
          <w:rFonts w:ascii="楷体" w:eastAsia="楷体" w:hAnsi="楷体"/>
          <w:b/>
          <w:bCs/>
          <w:sz w:val="32"/>
          <w:szCs w:val="32"/>
        </w:rPr>
        <w:t>安排</w:t>
      </w:r>
    </w:p>
    <w:p w14:paraId="124C02B0" w14:textId="77777777" w:rsidR="000E20C0" w:rsidRDefault="00000000">
      <w:pPr>
        <w:spacing w:line="560" w:lineRule="exact"/>
        <w:ind w:firstLineChars="200" w:firstLine="640"/>
        <w:rPr>
          <w:rFonts w:ascii="楷体" w:eastAsia="楷体" w:hAnsi="楷体" w:hint="eastAsia"/>
          <w:color w:val="0000CC"/>
          <w:sz w:val="32"/>
          <w:szCs w:val="32"/>
        </w:rPr>
      </w:pPr>
      <w:bookmarkStart w:id="0" w:name="_Hlk197961207"/>
      <w:r>
        <w:rPr>
          <w:rFonts w:ascii="仿宋_GB2312" w:eastAsia="仿宋_GB2312" w:hAnsi="仿宋" w:hint="eastAsia"/>
          <w:sz w:val="32"/>
          <w:szCs w:val="32"/>
        </w:rPr>
        <w:lastRenderedPageBreak/>
        <w:t>此次采购拟与中标供应商签订为期一年的合同。一年合约到期后，如采购单位满意中标供应</w:t>
      </w:r>
      <w:proofErr w:type="gramStart"/>
      <w:r>
        <w:rPr>
          <w:rFonts w:ascii="仿宋_GB2312" w:eastAsia="仿宋_GB2312" w:hAnsi="仿宋" w:hint="eastAsia"/>
          <w:sz w:val="32"/>
          <w:szCs w:val="32"/>
        </w:rPr>
        <w:t>商服务</w:t>
      </w:r>
      <w:proofErr w:type="gramEnd"/>
      <w:r>
        <w:rPr>
          <w:rFonts w:ascii="仿宋_GB2312" w:eastAsia="仿宋_GB2312" w:hAnsi="仿宋" w:hint="eastAsia"/>
          <w:sz w:val="32"/>
          <w:szCs w:val="32"/>
        </w:rPr>
        <w:t>质量，合约双方均无异议，需求部门提出续签合同申请时，对原合同履约情况及市场价格未发生不利变化做出说明，按照公司合同管理有关规定进行审批后则可续签，该续签（包括原合同期限）最长不超过三年</w:t>
      </w:r>
      <w:bookmarkEnd w:id="0"/>
      <w:r>
        <w:rPr>
          <w:rFonts w:ascii="仿宋_GB2312" w:eastAsia="仿宋_GB2312" w:hAnsi="仿宋" w:hint="eastAsia"/>
          <w:sz w:val="32"/>
          <w:szCs w:val="32"/>
        </w:rPr>
        <w:t xml:space="preserve">。 </w:t>
      </w:r>
      <w:r>
        <w:rPr>
          <w:rFonts w:ascii="楷体" w:eastAsia="楷体" w:hAnsi="楷体" w:hint="eastAsia"/>
          <w:color w:val="0000CC"/>
          <w:sz w:val="32"/>
          <w:szCs w:val="32"/>
        </w:rPr>
        <w:t xml:space="preserve"> </w:t>
      </w:r>
    </w:p>
    <w:p w14:paraId="090FD835" w14:textId="77777777" w:rsidR="000E20C0" w:rsidRDefault="00000000">
      <w:pPr>
        <w:spacing w:line="560" w:lineRule="exact"/>
        <w:ind w:firstLineChars="200" w:firstLine="640"/>
        <w:rPr>
          <w:rFonts w:ascii="黑体" w:eastAsia="黑体" w:hAnsi="黑体" w:cs="黑体" w:hint="eastAsia"/>
          <w:bCs/>
          <w:sz w:val="32"/>
          <w:szCs w:val="32"/>
          <w:lang w:val="zh-CN"/>
        </w:rPr>
      </w:pPr>
      <w:r>
        <w:rPr>
          <w:rFonts w:ascii="黑体" w:eastAsia="黑体" w:hAnsi="黑体" w:cs="黑体" w:hint="eastAsia"/>
          <w:bCs/>
          <w:sz w:val="32"/>
          <w:szCs w:val="32"/>
          <w:lang w:val="zh-CN"/>
        </w:rPr>
        <w:t>五、报价方式</w:t>
      </w:r>
    </w:p>
    <w:p w14:paraId="3FE61A8F" w14:textId="77777777" w:rsidR="000E20C0" w:rsidRDefault="000E20C0">
      <w:pPr>
        <w:pStyle w:val="20"/>
        <w:ind w:firstLine="480"/>
        <w:rPr>
          <w:lang w:val="zh-CN"/>
        </w:rPr>
      </w:pP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49"/>
        <w:gridCol w:w="1104"/>
        <w:gridCol w:w="1716"/>
        <w:gridCol w:w="1308"/>
        <w:gridCol w:w="1668"/>
      </w:tblGrid>
      <w:tr w:rsidR="005E3597" w14:paraId="2CF35479" w14:textId="77777777" w:rsidTr="005E3597">
        <w:trPr>
          <w:trHeight w:val="640"/>
        </w:trPr>
        <w:tc>
          <w:tcPr>
            <w:tcW w:w="720" w:type="dxa"/>
            <w:shd w:val="clear" w:color="auto" w:fill="auto"/>
            <w:vAlign w:val="center"/>
          </w:tcPr>
          <w:p w14:paraId="7995A75A" w14:textId="77777777" w:rsidR="005E3597" w:rsidRDefault="005E3597">
            <w:pPr>
              <w:jc w:val="center"/>
              <w:rPr>
                <w:rFonts w:asciiTheme="minorEastAsia" w:hAnsiTheme="minorEastAsia" w:hint="eastAsia"/>
                <w:sz w:val="22"/>
              </w:rPr>
            </w:pPr>
            <w:r>
              <w:rPr>
                <w:rFonts w:ascii="仿宋_GB2312" w:eastAsia="仿宋_GB2312" w:hAnsi="仿宋" w:hint="eastAsia"/>
                <w:sz w:val="22"/>
              </w:rPr>
              <w:t>类别</w:t>
            </w:r>
          </w:p>
        </w:tc>
        <w:tc>
          <w:tcPr>
            <w:tcW w:w="1149" w:type="dxa"/>
            <w:shd w:val="clear" w:color="auto" w:fill="auto"/>
            <w:vAlign w:val="center"/>
          </w:tcPr>
          <w:p w14:paraId="7D422BDE"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档案文件名称</w:t>
            </w:r>
          </w:p>
        </w:tc>
        <w:tc>
          <w:tcPr>
            <w:tcW w:w="1104" w:type="dxa"/>
            <w:shd w:val="clear" w:color="auto" w:fill="auto"/>
            <w:vAlign w:val="center"/>
          </w:tcPr>
          <w:p w14:paraId="6E99CD5F"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包装方式</w:t>
            </w:r>
          </w:p>
        </w:tc>
        <w:tc>
          <w:tcPr>
            <w:tcW w:w="1716" w:type="dxa"/>
            <w:shd w:val="clear" w:color="auto" w:fill="auto"/>
            <w:vAlign w:val="center"/>
          </w:tcPr>
          <w:p w14:paraId="1D689ABE"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规格(mm)</w:t>
            </w:r>
          </w:p>
          <w:p w14:paraId="51052DC9"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长x宽x高</w:t>
            </w:r>
          </w:p>
        </w:tc>
        <w:tc>
          <w:tcPr>
            <w:tcW w:w="1308" w:type="dxa"/>
            <w:shd w:val="clear" w:color="auto" w:fill="auto"/>
            <w:vAlign w:val="center"/>
          </w:tcPr>
          <w:p w14:paraId="4EBA4BCA"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温湿度</w:t>
            </w:r>
          </w:p>
        </w:tc>
        <w:tc>
          <w:tcPr>
            <w:tcW w:w="1668" w:type="dxa"/>
            <w:shd w:val="clear" w:color="auto" w:fill="auto"/>
            <w:vAlign w:val="center"/>
          </w:tcPr>
          <w:p w14:paraId="2F6ABD77" w14:textId="77777777" w:rsidR="005E3597" w:rsidRDefault="005E3597">
            <w:pPr>
              <w:jc w:val="center"/>
              <w:rPr>
                <w:rFonts w:ascii="仿宋_GB2312" w:eastAsia="仿宋_GB2312" w:hAnsi="仿宋" w:hint="eastAsia"/>
                <w:sz w:val="22"/>
              </w:rPr>
            </w:pPr>
            <w:r>
              <w:rPr>
                <w:rFonts w:ascii="仿宋_GB2312" w:eastAsia="仿宋_GB2312" w:hAnsi="仿宋" w:hint="eastAsia"/>
                <w:sz w:val="22"/>
              </w:rPr>
              <w:t>备注</w:t>
            </w:r>
          </w:p>
        </w:tc>
      </w:tr>
      <w:tr w:rsidR="005E3597" w14:paraId="749C8D4D" w14:textId="77777777" w:rsidTr="005E3597">
        <w:trPr>
          <w:trHeight w:val="2136"/>
        </w:trPr>
        <w:tc>
          <w:tcPr>
            <w:tcW w:w="720" w:type="dxa"/>
            <w:vMerge w:val="restart"/>
            <w:shd w:val="clear" w:color="auto" w:fill="auto"/>
            <w:vAlign w:val="center"/>
          </w:tcPr>
          <w:p w14:paraId="0DFC826C" w14:textId="77777777" w:rsidR="005E3597" w:rsidRDefault="005E3597">
            <w:pPr>
              <w:rPr>
                <w:rFonts w:ascii="仿宋_GB2312" w:eastAsia="仿宋_GB2312" w:hAnsi="仿宋" w:hint="eastAsia"/>
                <w:sz w:val="22"/>
              </w:rPr>
            </w:pPr>
            <w:r>
              <w:rPr>
                <w:rFonts w:ascii="仿宋_GB2312" w:eastAsia="仿宋_GB2312" w:hAnsi="仿宋" w:hint="eastAsia"/>
                <w:sz w:val="22"/>
              </w:rPr>
              <w:t>纸</w:t>
            </w:r>
          </w:p>
          <w:p w14:paraId="2B242242" w14:textId="77777777" w:rsidR="005E3597" w:rsidRDefault="005E3597">
            <w:pPr>
              <w:rPr>
                <w:rFonts w:ascii="仿宋_GB2312" w:eastAsia="仿宋_GB2312" w:hAnsi="仿宋" w:hint="eastAsia"/>
                <w:sz w:val="22"/>
              </w:rPr>
            </w:pPr>
            <w:r>
              <w:rPr>
                <w:rFonts w:ascii="仿宋_GB2312" w:eastAsia="仿宋_GB2312" w:hAnsi="仿宋" w:hint="eastAsia"/>
                <w:sz w:val="22"/>
              </w:rPr>
              <w:t>质</w:t>
            </w:r>
          </w:p>
          <w:p w14:paraId="2442FA39" w14:textId="77777777" w:rsidR="005E3597" w:rsidRDefault="005E3597">
            <w:pPr>
              <w:rPr>
                <w:rFonts w:ascii="仿宋_GB2312" w:eastAsia="仿宋_GB2312" w:hAnsi="仿宋" w:hint="eastAsia"/>
                <w:sz w:val="22"/>
              </w:rPr>
            </w:pPr>
            <w:proofErr w:type="gramStart"/>
            <w:r>
              <w:rPr>
                <w:rFonts w:ascii="仿宋_GB2312" w:eastAsia="仿宋_GB2312" w:hAnsi="仿宋" w:hint="eastAsia"/>
                <w:sz w:val="22"/>
              </w:rPr>
              <w:t>档</w:t>
            </w:r>
            <w:proofErr w:type="gramEnd"/>
          </w:p>
          <w:p w14:paraId="388611AF" w14:textId="77777777" w:rsidR="005E3597" w:rsidRDefault="005E3597">
            <w:pPr>
              <w:rPr>
                <w:rFonts w:ascii="仿宋_GB2312" w:eastAsia="仿宋_GB2312" w:hAnsi="仿宋" w:hint="eastAsia"/>
                <w:sz w:val="22"/>
              </w:rPr>
            </w:pPr>
            <w:r>
              <w:rPr>
                <w:rFonts w:ascii="仿宋_GB2312" w:eastAsia="仿宋_GB2312" w:hAnsi="仿宋" w:hint="eastAsia"/>
                <w:sz w:val="22"/>
              </w:rPr>
              <w:t>案</w:t>
            </w:r>
          </w:p>
          <w:p w14:paraId="0A612A2A" w14:textId="77777777" w:rsidR="005E3597" w:rsidRDefault="005E3597">
            <w:pPr>
              <w:rPr>
                <w:rFonts w:ascii="仿宋_GB2312" w:eastAsia="仿宋_GB2312" w:hAnsi="仿宋" w:hint="eastAsia"/>
                <w:sz w:val="22"/>
              </w:rPr>
            </w:pPr>
            <w:r>
              <w:rPr>
                <w:rFonts w:ascii="仿宋_GB2312" w:eastAsia="仿宋_GB2312" w:hAnsi="仿宋" w:hint="eastAsia"/>
                <w:sz w:val="22"/>
              </w:rPr>
              <w:t>文</w:t>
            </w:r>
          </w:p>
          <w:p w14:paraId="4C9B3A97" w14:textId="77777777" w:rsidR="005E3597" w:rsidRDefault="005E3597">
            <w:pPr>
              <w:rPr>
                <w:rFonts w:ascii="仿宋_GB2312" w:eastAsia="仿宋_GB2312" w:hAnsi="仿宋" w:hint="eastAsia"/>
                <w:sz w:val="22"/>
              </w:rPr>
            </w:pPr>
            <w:r>
              <w:rPr>
                <w:rFonts w:ascii="仿宋_GB2312" w:eastAsia="仿宋_GB2312" w:hAnsi="仿宋" w:hint="eastAsia"/>
                <w:sz w:val="22"/>
              </w:rPr>
              <w:t>件</w:t>
            </w:r>
          </w:p>
          <w:p w14:paraId="7A238892" w14:textId="77777777" w:rsidR="005E3597" w:rsidRDefault="005E3597">
            <w:pPr>
              <w:rPr>
                <w:rFonts w:ascii="仿宋_GB2312" w:eastAsia="仿宋_GB2312" w:hAnsi="仿宋" w:hint="eastAsia"/>
                <w:sz w:val="22"/>
              </w:rPr>
            </w:pPr>
            <w:r>
              <w:rPr>
                <w:rFonts w:ascii="仿宋_GB2312" w:eastAsia="仿宋_GB2312" w:hAnsi="仿宋" w:hint="eastAsia"/>
                <w:sz w:val="22"/>
              </w:rPr>
              <w:t>存</w:t>
            </w:r>
          </w:p>
          <w:p w14:paraId="403B4173" w14:textId="77777777" w:rsidR="005E3597" w:rsidRDefault="005E3597">
            <w:pPr>
              <w:rPr>
                <w:rFonts w:asciiTheme="minorEastAsia" w:hAnsiTheme="minorEastAsia" w:hint="eastAsia"/>
                <w:sz w:val="22"/>
              </w:rPr>
            </w:pPr>
            <w:r>
              <w:rPr>
                <w:rFonts w:ascii="仿宋_GB2312" w:eastAsia="仿宋_GB2312" w:hAnsi="仿宋" w:hint="eastAsia"/>
                <w:sz w:val="22"/>
              </w:rPr>
              <w:t>储</w:t>
            </w:r>
          </w:p>
        </w:tc>
        <w:tc>
          <w:tcPr>
            <w:tcW w:w="1149" w:type="dxa"/>
            <w:shd w:val="clear" w:color="auto" w:fill="auto"/>
            <w:vAlign w:val="center"/>
          </w:tcPr>
          <w:p w14:paraId="3C4AAEB8" w14:textId="04E118CE" w:rsidR="005E3597" w:rsidRDefault="005E3597">
            <w:pPr>
              <w:rPr>
                <w:rFonts w:ascii="仿宋_GB2312" w:eastAsia="仿宋_GB2312" w:hAnsi="仿宋" w:hint="eastAsia"/>
                <w:sz w:val="22"/>
              </w:rPr>
            </w:pPr>
            <w:r>
              <w:rPr>
                <w:rFonts w:ascii="仿宋_GB2312" w:eastAsia="仿宋_GB2312" w:hAnsi="仿宋" w:hint="eastAsia"/>
                <w:sz w:val="22"/>
              </w:rPr>
              <w:t>XX业务档案</w:t>
            </w:r>
          </w:p>
          <w:p w14:paraId="181DAFCC" w14:textId="77777777" w:rsidR="005E3597" w:rsidRDefault="005E3597">
            <w:pPr>
              <w:rPr>
                <w:rFonts w:ascii="仿宋_GB2312" w:eastAsia="仿宋_GB2312" w:hAnsi="仿宋" w:hint="eastAsia"/>
                <w:sz w:val="22"/>
              </w:rPr>
            </w:pPr>
          </w:p>
        </w:tc>
        <w:tc>
          <w:tcPr>
            <w:tcW w:w="1104" w:type="dxa"/>
            <w:shd w:val="clear" w:color="auto" w:fill="auto"/>
            <w:vAlign w:val="center"/>
          </w:tcPr>
          <w:p w14:paraId="45EDEE9D" w14:textId="77777777" w:rsidR="005E3597" w:rsidRDefault="005E3597">
            <w:pPr>
              <w:rPr>
                <w:rFonts w:ascii="仿宋_GB2312" w:eastAsia="仿宋_GB2312" w:hAnsi="仿宋" w:hint="eastAsia"/>
                <w:sz w:val="22"/>
              </w:rPr>
            </w:pPr>
          </w:p>
          <w:p w14:paraId="53E7DE24" w14:textId="77777777" w:rsidR="005E3597" w:rsidRDefault="005E3597">
            <w:pPr>
              <w:rPr>
                <w:rFonts w:ascii="仿宋_GB2312" w:eastAsia="仿宋_GB2312" w:hAnsi="仿宋" w:hint="eastAsia"/>
                <w:sz w:val="22"/>
              </w:rPr>
            </w:pPr>
            <w:r>
              <w:rPr>
                <w:rFonts w:ascii="仿宋_GB2312" w:eastAsia="仿宋_GB2312" w:hAnsi="仿宋" w:hint="eastAsia"/>
                <w:sz w:val="22"/>
              </w:rPr>
              <w:t>档案专用箱</w:t>
            </w:r>
          </w:p>
          <w:p w14:paraId="0141F482" w14:textId="77777777" w:rsidR="005E3597" w:rsidRDefault="005E3597">
            <w:pPr>
              <w:rPr>
                <w:rFonts w:ascii="仿宋_GB2312" w:eastAsia="仿宋_GB2312" w:hAnsi="仿宋" w:hint="eastAsia"/>
                <w:sz w:val="22"/>
              </w:rPr>
            </w:pPr>
          </w:p>
        </w:tc>
        <w:tc>
          <w:tcPr>
            <w:tcW w:w="1716" w:type="dxa"/>
            <w:shd w:val="clear" w:color="auto" w:fill="auto"/>
            <w:vAlign w:val="center"/>
          </w:tcPr>
          <w:p w14:paraId="5A4DC224" w14:textId="77777777" w:rsidR="005E3597" w:rsidRDefault="005E3597">
            <w:pPr>
              <w:rPr>
                <w:rFonts w:ascii="仿宋_GB2312" w:eastAsia="仿宋_GB2312" w:hAnsi="仿宋" w:hint="eastAsia"/>
                <w:sz w:val="22"/>
              </w:rPr>
            </w:pPr>
          </w:p>
          <w:p w14:paraId="741DD1A4" w14:textId="77777777" w:rsidR="005E3597" w:rsidRDefault="005E3597">
            <w:pPr>
              <w:rPr>
                <w:rFonts w:ascii="仿宋_GB2312" w:eastAsia="仿宋_GB2312" w:hAnsi="仿宋" w:hint="eastAsia"/>
                <w:sz w:val="22"/>
              </w:rPr>
            </w:pPr>
          </w:p>
          <w:p w14:paraId="370081D5" w14:textId="77777777" w:rsidR="005E3597" w:rsidRDefault="005E3597">
            <w:pPr>
              <w:rPr>
                <w:rFonts w:ascii="仿宋_GB2312" w:eastAsia="仿宋_GB2312" w:hAnsi="仿宋" w:hint="eastAsia"/>
                <w:sz w:val="22"/>
              </w:rPr>
            </w:pPr>
            <w:r>
              <w:rPr>
                <w:rFonts w:ascii="仿宋_GB2312" w:eastAsia="仿宋_GB2312" w:hAnsi="仿宋" w:hint="eastAsia"/>
                <w:sz w:val="22"/>
              </w:rPr>
              <w:t>不小于</w:t>
            </w:r>
          </w:p>
          <w:p w14:paraId="29818898" w14:textId="77777777" w:rsidR="005E3597" w:rsidRDefault="005E3597">
            <w:pPr>
              <w:rPr>
                <w:rFonts w:ascii="仿宋_GB2312" w:eastAsia="仿宋_GB2312" w:hAnsi="仿宋" w:hint="eastAsia"/>
                <w:sz w:val="22"/>
              </w:rPr>
            </w:pPr>
            <w:r>
              <w:rPr>
                <w:rFonts w:ascii="仿宋_GB2312" w:eastAsia="仿宋_GB2312" w:hAnsi="仿宋" w:hint="eastAsia"/>
                <w:sz w:val="22"/>
              </w:rPr>
              <w:t>420 x 320 x 240</w:t>
            </w:r>
          </w:p>
          <w:p w14:paraId="6F16CC3C" w14:textId="77777777" w:rsidR="005E3597" w:rsidRDefault="005E3597">
            <w:pPr>
              <w:rPr>
                <w:rFonts w:ascii="仿宋_GB2312" w:eastAsia="仿宋_GB2312" w:hAnsi="仿宋" w:hint="eastAsia"/>
                <w:sz w:val="22"/>
              </w:rPr>
            </w:pPr>
          </w:p>
        </w:tc>
        <w:tc>
          <w:tcPr>
            <w:tcW w:w="1308" w:type="dxa"/>
            <w:shd w:val="clear" w:color="auto" w:fill="auto"/>
            <w:vAlign w:val="center"/>
          </w:tcPr>
          <w:p w14:paraId="58A60159" w14:textId="77777777" w:rsidR="005E3597" w:rsidRDefault="005E3597">
            <w:pPr>
              <w:rPr>
                <w:rFonts w:ascii="仿宋_GB2312" w:eastAsia="仿宋_GB2312" w:hAnsi="仿宋" w:hint="eastAsia"/>
                <w:sz w:val="22"/>
              </w:rPr>
            </w:pPr>
            <w:r>
              <w:rPr>
                <w:rFonts w:ascii="仿宋_GB2312" w:eastAsia="仿宋_GB2312" w:hAnsi="仿宋" w:hint="eastAsia"/>
                <w:sz w:val="22"/>
              </w:rPr>
              <w:t>恒温恒湿</w:t>
            </w:r>
            <w:r>
              <w:rPr>
                <w:rFonts w:ascii="仿宋_GB2312" w:eastAsia="仿宋_GB2312" w:hAnsi="仿宋" w:hint="eastAsia"/>
                <w:sz w:val="22"/>
              </w:rPr>
              <w:br/>
              <w:t>20～25℃</w:t>
            </w:r>
          </w:p>
          <w:p w14:paraId="738E8E5E" w14:textId="77777777" w:rsidR="005E3597" w:rsidRDefault="005E3597">
            <w:pPr>
              <w:rPr>
                <w:rFonts w:ascii="仿宋_GB2312" w:eastAsia="仿宋_GB2312" w:hAnsi="仿宋" w:hint="eastAsia"/>
                <w:sz w:val="22"/>
              </w:rPr>
            </w:pPr>
            <w:r>
              <w:rPr>
                <w:rFonts w:ascii="仿宋_GB2312" w:eastAsia="仿宋_GB2312" w:hAnsi="仿宋" w:hint="eastAsia"/>
                <w:sz w:val="22"/>
              </w:rPr>
              <w:t>（±2℃）</w:t>
            </w:r>
          </w:p>
          <w:p w14:paraId="3EF8A096" w14:textId="77777777" w:rsidR="005E3597" w:rsidRDefault="005E3597">
            <w:pPr>
              <w:rPr>
                <w:rFonts w:ascii="仿宋_GB2312" w:eastAsia="仿宋_GB2312" w:hAnsi="仿宋" w:hint="eastAsia"/>
                <w:sz w:val="22"/>
              </w:rPr>
            </w:pPr>
            <w:r>
              <w:rPr>
                <w:rFonts w:ascii="仿宋_GB2312" w:eastAsia="仿宋_GB2312" w:hAnsi="仿宋" w:hint="eastAsia"/>
                <w:sz w:val="22"/>
              </w:rPr>
              <w:t>50%（±5%）</w:t>
            </w:r>
          </w:p>
        </w:tc>
        <w:tc>
          <w:tcPr>
            <w:tcW w:w="1668" w:type="dxa"/>
            <w:vMerge w:val="restart"/>
            <w:shd w:val="clear" w:color="auto" w:fill="auto"/>
            <w:vAlign w:val="center"/>
          </w:tcPr>
          <w:p w14:paraId="164F2073" w14:textId="7FE815F7" w:rsidR="005E3597" w:rsidRDefault="005E3597">
            <w:pPr>
              <w:rPr>
                <w:rFonts w:ascii="仿宋_GB2312" w:eastAsia="仿宋_GB2312" w:hAnsi="仿宋" w:hint="eastAsia"/>
                <w:sz w:val="22"/>
              </w:rPr>
            </w:pPr>
            <w:r>
              <w:rPr>
                <w:rFonts w:ascii="仿宋_GB2312" w:eastAsia="仿宋_GB2312" w:hAnsi="仿宋" w:hint="eastAsia"/>
                <w:sz w:val="22"/>
              </w:rPr>
              <w:t>档案</w:t>
            </w:r>
            <w:proofErr w:type="gramStart"/>
            <w:r>
              <w:rPr>
                <w:rFonts w:ascii="仿宋_GB2312" w:eastAsia="仿宋_GB2312" w:hAnsi="仿宋" w:hint="eastAsia"/>
                <w:sz w:val="22"/>
              </w:rPr>
              <w:t>存管费含人工</w:t>
            </w:r>
            <w:proofErr w:type="gramEnd"/>
            <w:r>
              <w:rPr>
                <w:rFonts w:ascii="仿宋_GB2312" w:eastAsia="仿宋_GB2312" w:hAnsi="仿宋" w:hint="eastAsia"/>
                <w:sz w:val="22"/>
              </w:rPr>
              <w:t>管理、场地、装具、库内防霉防虫药剂、空气净化、温湿度调控等各项保护措施和档案存储、收集运输、入库搬运、调阅、文档保密等费用。</w:t>
            </w:r>
          </w:p>
        </w:tc>
      </w:tr>
      <w:tr w:rsidR="005E3597" w14:paraId="473FC3C4" w14:textId="77777777" w:rsidTr="005E3597">
        <w:trPr>
          <w:trHeight w:val="1982"/>
        </w:trPr>
        <w:tc>
          <w:tcPr>
            <w:tcW w:w="720" w:type="dxa"/>
            <w:vMerge/>
            <w:shd w:val="clear" w:color="auto" w:fill="auto"/>
            <w:vAlign w:val="center"/>
          </w:tcPr>
          <w:p w14:paraId="34E5C5A6" w14:textId="77777777" w:rsidR="005E3597" w:rsidRDefault="005E3597">
            <w:pPr>
              <w:rPr>
                <w:rFonts w:asciiTheme="minorEastAsia" w:hAnsiTheme="minorEastAsia" w:hint="eastAsia"/>
                <w:szCs w:val="21"/>
              </w:rPr>
            </w:pPr>
          </w:p>
        </w:tc>
        <w:tc>
          <w:tcPr>
            <w:tcW w:w="1149" w:type="dxa"/>
            <w:shd w:val="clear" w:color="auto" w:fill="auto"/>
            <w:vAlign w:val="center"/>
          </w:tcPr>
          <w:p w14:paraId="6DDC42C0" w14:textId="77777777" w:rsidR="005E3597" w:rsidRDefault="005E3597">
            <w:pPr>
              <w:rPr>
                <w:rFonts w:ascii="仿宋_GB2312" w:eastAsia="仿宋_GB2312" w:hAnsi="仿宋" w:hint="eastAsia"/>
                <w:sz w:val="22"/>
              </w:rPr>
            </w:pPr>
            <w:r>
              <w:rPr>
                <w:rFonts w:ascii="仿宋_GB2312" w:eastAsia="仿宋_GB2312" w:hAnsi="仿宋" w:hint="eastAsia"/>
                <w:sz w:val="22"/>
              </w:rPr>
              <w:t>会计档案</w:t>
            </w:r>
          </w:p>
          <w:p w14:paraId="35F9AA99" w14:textId="77777777" w:rsidR="005E3597" w:rsidRDefault="005E3597">
            <w:pPr>
              <w:rPr>
                <w:rFonts w:ascii="仿宋_GB2312" w:eastAsia="仿宋_GB2312" w:hAnsi="仿宋" w:hint="eastAsia"/>
                <w:sz w:val="22"/>
              </w:rPr>
            </w:pPr>
          </w:p>
        </w:tc>
        <w:tc>
          <w:tcPr>
            <w:tcW w:w="1104" w:type="dxa"/>
            <w:shd w:val="clear" w:color="auto" w:fill="auto"/>
            <w:vAlign w:val="center"/>
          </w:tcPr>
          <w:p w14:paraId="46128A52" w14:textId="77777777" w:rsidR="005E3597" w:rsidRDefault="005E3597">
            <w:pPr>
              <w:rPr>
                <w:rFonts w:ascii="仿宋_GB2312" w:eastAsia="仿宋_GB2312" w:hAnsi="仿宋" w:hint="eastAsia"/>
                <w:sz w:val="22"/>
              </w:rPr>
            </w:pPr>
          </w:p>
          <w:p w14:paraId="5051445B" w14:textId="77777777" w:rsidR="005E3597" w:rsidRDefault="005E3597">
            <w:pPr>
              <w:rPr>
                <w:rFonts w:ascii="仿宋_GB2312" w:eastAsia="仿宋_GB2312" w:hAnsi="仿宋" w:hint="eastAsia"/>
                <w:sz w:val="22"/>
              </w:rPr>
            </w:pPr>
            <w:r>
              <w:rPr>
                <w:rFonts w:ascii="仿宋_GB2312" w:eastAsia="仿宋_GB2312" w:hAnsi="仿宋" w:hint="eastAsia"/>
                <w:sz w:val="22"/>
              </w:rPr>
              <w:t>档案专用箱</w:t>
            </w:r>
          </w:p>
          <w:p w14:paraId="58B8255C" w14:textId="77777777" w:rsidR="005E3597" w:rsidRDefault="005E3597">
            <w:pPr>
              <w:rPr>
                <w:rFonts w:ascii="仿宋_GB2312" w:eastAsia="仿宋_GB2312" w:hAnsi="仿宋" w:hint="eastAsia"/>
                <w:sz w:val="22"/>
              </w:rPr>
            </w:pPr>
          </w:p>
        </w:tc>
        <w:tc>
          <w:tcPr>
            <w:tcW w:w="1716" w:type="dxa"/>
            <w:shd w:val="clear" w:color="auto" w:fill="auto"/>
            <w:vAlign w:val="center"/>
          </w:tcPr>
          <w:p w14:paraId="2B7E0D25" w14:textId="77777777" w:rsidR="005E3597" w:rsidRDefault="005E3597">
            <w:pPr>
              <w:rPr>
                <w:rFonts w:ascii="仿宋_GB2312" w:eastAsia="仿宋_GB2312" w:hAnsi="仿宋" w:hint="eastAsia"/>
                <w:sz w:val="22"/>
              </w:rPr>
            </w:pPr>
            <w:r>
              <w:rPr>
                <w:rFonts w:ascii="仿宋_GB2312" w:eastAsia="仿宋_GB2312" w:hAnsi="仿宋" w:hint="eastAsia"/>
                <w:sz w:val="22"/>
              </w:rPr>
              <w:t>不小于</w:t>
            </w:r>
          </w:p>
          <w:p w14:paraId="1DCB0C4D" w14:textId="022B1D30" w:rsidR="005E3597" w:rsidRDefault="005E3597">
            <w:pPr>
              <w:rPr>
                <w:rFonts w:ascii="仿宋_GB2312" w:eastAsia="仿宋_GB2312" w:hAnsi="仿宋" w:hint="eastAsia"/>
                <w:sz w:val="22"/>
              </w:rPr>
            </w:pPr>
            <w:proofErr w:type="gramStart"/>
            <w:r>
              <w:rPr>
                <w:rFonts w:ascii="仿宋_GB2312" w:eastAsia="仿宋_GB2312" w:hAnsi="仿宋" w:hint="eastAsia"/>
                <w:sz w:val="22"/>
              </w:rPr>
              <w:t>420  x</w:t>
            </w:r>
            <w:proofErr w:type="gramEnd"/>
            <w:r>
              <w:rPr>
                <w:rFonts w:ascii="仿宋_GB2312" w:eastAsia="仿宋_GB2312" w:hAnsi="仿宋" w:hint="eastAsia"/>
                <w:sz w:val="22"/>
              </w:rPr>
              <w:t xml:space="preserve"> </w:t>
            </w:r>
            <w:proofErr w:type="gramStart"/>
            <w:r>
              <w:rPr>
                <w:rFonts w:ascii="仿宋_GB2312" w:eastAsia="仿宋_GB2312" w:hAnsi="仿宋" w:hint="eastAsia"/>
                <w:sz w:val="22"/>
              </w:rPr>
              <w:t>370  x</w:t>
            </w:r>
            <w:proofErr w:type="gramEnd"/>
            <w:r>
              <w:rPr>
                <w:rFonts w:ascii="仿宋_GB2312" w:eastAsia="仿宋_GB2312" w:hAnsi="仿宋" w:hint="eastAsia"/>
                <w:sz w:val="22"/>
              </w:rPr>
              <w:t xml:space="preserve"> </w:t>
            </w:r>
          </w:p>
          <w:p w14:paraId="11A3A0DF" w14:textId="6E2A12B9" w:rsidR="005E3597" w:rsidRDefault="005E3597">
            <w:pPr>
              <w:rPr>
                <w:rFonts w:ascii="仿宋_GB2312" w:eastAsia="仿宋_GB2312" w:hAnsi="仿宋" w:hint="eastAsia"/>
                <w:sz w:val="22"/>
              </w:rPr>
            </w:pPr>
            <w:r>
              <w:rPr>
                <w:rFonts w:ascii="仿宋_GB2312" w:eastAsia="仿宋_GB2312" w:hAnsi="仿宋" w:hint="eastAsia"/>
                <w:sz w:val="22"/>
              </w:rPr>
              <w:t>310</w:t>
            </w:r>
          </w:p>
        </w:tc>
        <w:tc>
          <w:tcPr>
            <w:tcW w:w="1308" w:type="dxa"/>
            <w:shd w:val="clear" w:color="auto" w:fill="auto"/>
            <w:vAlign w:val="center"/>
          </w:tcPr>
          <w:p w14:paraId="4D5F35A5" w14:textId="77777777" w:rsidR="005E3597" w:rsidRDefault="005E3597">
            <w:pPr>
              <w:rPr>
                <w:rFonts w:ascii="仿宋_GB2312" w:eastAsia="仿宋_GB2312" w:hAnsi="仿宋" w:hint="eastAsia"/>
                <w:sz w:val="22"/>
              </w:rPr>
            </w:pPr>
            <w:r>
              <w:rPr>
                <w:rFonts w:ascii="仿宋_GB2312" w:eastAsia="仿宋_GB2312" w:hAnsi="仿宋" w:hint="eastAsia"/>
                <w:sz w:val="22"/>
              </w:rPr>
              <w:t>恒温恒湿</w:t>
            </w:r>
            <w:r>
              <w:rPr>
                <w:rFonts w:ascii="仿宋_GB2312" w:eastAsia="仿宋_GB2312" w:hAnsi="仿宋" w:hint="eastAsia"/>
                <w:sz w:val="22"/>
              </w:rPr>
              <w:br/>
              <w:t>20～25℃</w:t>
            </w:r>
          </w:p>
          <w:p w14:paraId="5899E257" w14:textId="77777777" w:rsidR="005E3597" w:rsidRDefault="005E3597">
            <w:pPr>
              <w:rPr>
                <w:rFonts w:ascii="仿宋_GB2312" w:eastAsia="仿宋_GB2312" w:hAnsi="仿宋" w:hint="eastAsia"/>
                <w:sz w:val="22"/>
              </w:rPr>
            </w:pPr>
            <w:r>
              <w:rPr>
                <w:rFonts w:ascii="仿宋_GB2312" w:eastAsia="仿宋_GB2312" w:hAnsi="仿宋" w:hint="eastAsia"/>
                <w:sz w:val="22"/>
              </w:rPr>
              <w:t>（±2℃）</w:t>
            </w:r>
          </w:p>
          <w:p w14:paraId="228D16EC" w14:textId="77777777" w:rsidR="005E3597" w:rsidRDefault="005E3597">
            <w:pPr>
              <w:rPr>
                <w:rFonts w:asciiTheme="minorEastAsia" w:hAnsiTheme="minorEastAsia" w:cs="宋体" w:hint="eastAsia"/>
                <w:szCs w:val="21"/>
              </w:rPr>
            </w:pPr>
            <w:r>
              <w:rPr>
                <w:rFonts w:ascii="仿宋_GB2312" w:eastAsia="仿宋_GB2312" w:hAnsi="仿宋" w:hint="eastAsia"/>
                <w:sz w:val="22"/>
              </w:rPr>
              <w:t>50%（±5%）</w:t>
            </w:r>
          </w:p>
        </w:tc>
        <w:tc>
          <w:tcPr>
            <w:tcW w:w="1668" w:type="dxa"/>
            <w:vMerge/>
            <w:shd w:val="clear" w:color="auto" w:fill="auto"/>
            <w:vAlign w:val="center"/>
          </w:tcPr>
          <w:p w14:paraId="55375835" w14:textId="77777777" w:rsidR="005E3597" w:rsidRDefault="005E3597">
            <w:pPr>
              <w:rPr>
                <w:rFonts w:asciiTheme="minorEastAsia" w:hAnsiTheme="minorEastAsia" w:cs="Arial" w:hint="eastAsia"/>
                <w:szCs w:val="21"/>
              </w:rPr>
            </w:pPr>
          </w:p>
        </w:tc>
      </w:tr>
    </w:tbl>
    <w:p w14:paraId="69AE1AA6" w14:textId="5C711103" w:rsidR="002C42F8" w:rsidRDefault="002C42F8" w:rsidP="001D649D">
      <w:pPr>
        <w:spacing w:line="360" w:lineRule="auto"/>
        <w:jc w:val="left"/>
        <w:rPr>
          <w:rFonts w:ascii="仿宋_GB2312" w:eastAsia="仿宋_GB2312" w:hAnsi="仿宋" w:hint="eastAsia"/>
          <w:sz w:val="28"/>
          <w:szCs w:val="28"/>
        </w:rPr>
      </w:pPr>
    </w:p>
    <w:p w14:paraId="78A688C3" w14:textId="77777777" w:rsidR="002C42F8" w:rsidRDefault="002C42F8" w:rsidP="002C42F8">
      <w:pPr>
        <w:pStyle w:val="a0"/>
        <w:rPr>
          <w:rFonts w:hint="eastAsia"/>
        </w:rPr>
        <w:pPrChange w:id="1" w:author="叶金泉" w:date="2025-05-23T17:54:00Z" w16du:dateUtc="2025-05-23T09:54:00Z">
          <w:pPr>
            <w:widowControl/>
            <w:jc w:val="left"/>
          </w:pPr>
        </w:pPrChange>
      </w:pPr>
      <w:r>
        <w:rPr>
          <w:rFonts w:hint="eastAsia"/>
        </w:rPr>
        <w:br w:type="page"/>
      </w:r>
    </w:p>
    <w:p w14:paraId="64A60A01" w14:textId="77777777" w:rsidR="002C42F8" w:rsidRPr="002C42F8" w:rsidRDefault="002C42F8" w:rsidP="002C42F8">
      <w:pPr>
        <w:rPr>
          <w:rFonts w:ascii="等线" w:eastAsia="等线" w:hAnsi="等线" w:cs="Times New Roman" w:hint="eastAsia"/>
        </w:rPr>
      </w:pPr>
      <w:bookmarkStart w:id="2" w:name="_Hlk194513560"/>
    </w:p>
    <w:p w14:paraId="50DAB216" w14:textId="77777777" w:rsidR="002C42F8" w:rsidRPr="002C42F8" w:rsidRDefault="002C42F8" w:rsidP="002C42F8">
      <w:pPr>
        <w:spacing w:line="360" w:lineRule="auto"/>
        <w:jc w:val="center"/>
        <w:rPr>
          <w:rFonts w:ascii="宋体" w:eastAsia="宋体" w:hAnsi="宋体" w:cs="Times New Roman" w:hint="eastAsia"/>
          <w:b/>
          <w:bCs/>
          <w:sz w:val="36"/>
          <w:szCs w:val="40"/>
        </w:rPr>
      </w:pPr>
      <w:r w:rsidRPr="002C42F8">
        <w:rPr>
          <w:rFonts w:ascii="宋体" w:eastAsia="宋体" w:hAnsi="宋体" w:cs="Times New Roman" w:hint="eastAsia"/>
          <w:b/>
          <w:bCs/>
          <w:sz w:val="36"/>
          <w:szCs w:val="40"/>
        </w:rPr>
        <w:t>报价函</w:t>
      </w:r>
    </w:p>
    <w:p w14:paraId="70EEDB25" w14:textId="77777777" w:rsidR="002C42F8" w:rsidRPr="002C42F8" w:rsidRDefault="002C42F8" w:rsidP="002C42F8">
      <w:pPr>
        <w:spacing w:line="360" w:lineRule="auto"/>
        <w:rPr>
          <w:rFonts w:ascii="宋体" w:eastAsia="宋体" w:hAnsi="宋体" w:cs="Times New Roman" w:hint="eastAsia"/>
        </w:rPr>
      </w:pPr>
    </w:p>
    <w:p w14:paraId="1659FC87"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 xml:space="preserve">报价单位： </w:t>
      </w:r>
    </w:p>
    <w:p w14:paraId="153971AE"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 xml:space="preserve">单位地址： </w:t>
      </w:r>
    </w:p>
    <w:p w14:paraId="57CAE13F"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 xml:space="preserve">联系人： </w:t>
      </w:r>
    </w:p>
    <w:p w14:paraId="1D302134"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 xml:space="preserve">电 话： </w:t>
      </w:r>
    </w:p>
    <w:p w14:paraId="5A769045"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报价时间：</w:t>
      </w:r>
      <w:r w:rsidRPr="002C42F8">
        <w:rPr>
          <w:rFonts w:ascii="宋体" w:eastAsia="宋体" w:hAnsi="宋体" w:cs="Times New Roman"/>
        </w:rPr>
        <w:t>20</w:t>
      </w:r>
      <w:r w:rsidRPr="002C42F8">
        <w:rPr>
          <w:rFonts w:ascii="宋体" w:eastAsia="宋体" w:hAnsi="宋体" w:cs="Times New Roman" w:hint="eastAsia"/>
        </w:rPr>
        <w:t>25</w:t>
      </w:r>
      <w:r w:rsidRPr="002C42F8">
        <w:rPr>
          <w:rFonts w:ascii="宋体" w:eastAsia="宋体" w:hAnsi="宋体" w:cs="Times New Roman"/>
        </w:rPr>
        <w:t>年</w:t>
      </w:r>
      <w:r w:rsidRPr="002C42F8">
        <w:rPr>
          <w:rFonts w:ascii="宋体" w:eastAsia="宋体" w:hAnsi="宋体" w:cs="Times New Roman" w:hint="eastAsia"/>
        </w:rPr>
        <w:t xml:space="preserve">     </w:t>
      </w:r>
      <w:r w:rsidRPr="002C42F8">
        <w:rPr>
          <w:rFonts w:ascii="宋体" w:eastAsia="宋体" w:hAnsi="宋体" w:cs="Times New Roman"/>
        </w:rPr>
        <w:t>月</w:t>
      </w:r>
      <w:r w:rsidRPr="002C42F8">
        <w:rPr>
          <w:rFonts w:ascii="宋体" w:eastAsia="宋体" w:hAnsi="宋体" w:cs="Times New Roman" w:hint="eastAsia"/>
        </w:rPr>
        <w:t xml:space="preserve">     </w:t>
      </w:r>
      <w:r w:rsidRPr="002C42F8">
        <w:rPr>
          <w:rFonts w:ascii="宋体" w:eastAsia="宋体" w:hAnsi="宋体" w:cs="Times New Roman"/>
        </w:rPr>
        <w:t>日</w:t>
      </w:r>
    </w:p>
    <w:p w14:paraId="118992BE"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项目名称：某企业档案寄存服务采购项目</w:t>
      </w:r>
    </w:p>
    <w:p w14:paraId="65CF372C"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报价：</w:t>
      </w:r>
    </w:p>
    <w:tbl>
      <w:tblPr>
        <w:tblW w:w="7674" w:type="dxa"/>
        <w:jc w:val="center"/>
        <w:tblLook w:val="04A0" w:firstRow="1" w:lastRow="0" w:firstColumn="1" w:lastColumn="0" w:noHBand="0" w:noVBand="1"/>
      </w:tblPr>
      <w:tblGrid>
        <w:gridCol w:w="709"/>
        <w:gridCol w:w="1365"/>
        <w:gridCol w:w="2440"/>
        <w:gridCol w:w="1080"/>
        <w:gridCol w:w="2080"/>
      </w:tblGrid>
      <w:tr w:rsidR="002C42F8" w:rsidRPr="002C42F8" w14:paraId="1D921C23" w14:textId="77777777" w:rsidTr="00513670">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7D02"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序号</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4ABC9064"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报价内容</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3EFC1DED"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包装方式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14DF84"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单价报价（元/箱/月）</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60CFC3A9"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备注</w:t>
            </w:r>
          </w:p>
        </w:tc>
      </w:tr>
      <w:tr w:rsidR="002C42F8" w:rsidRPr="002C42F8" w14:paraId="18C184CD" w14:textId="77777777" w:rsidTr="00513670">
        <w:trPr>
          <w:trHeight w:val="14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4E3A38"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1</w:t>
            </w:r>
          </w:p>
        </w:tc>
        <w:tc>
          <w:tcPr>
            <w:tcW w:w="1365" w:type="dxa"/>
            <w:tcBorders>
              <w:top w:val="nil"/>
              <w:left w:val="nil"/>
              <w:bottom w:val="single" w:sz="4" w:space="0" w:color="auto"/>
              <w:right w:val="single" w:sz="4" w:space="0" w:color="auto"/>
            </w:tcBorders>
            <w:shd w:val="clear" w:color="auto" w:fill="auto"/>
            <w:noWrap/>
            <w:vAlign w:val="center"/>
            <w:hideMark/>
          </w:tcPr>
          <w:p w14:paraId="191C1F1C"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XX业务档案</w:t>
            </w:r>
          </w:p>
        </w:tc>
        <w:tc>
          <w:tcPr>
            <w:tcW w:w="2440" w:type="dxa"/>
            <w:tcBorders>
              <w:top w:val="nil"/>
              <w:left w:val="nil"/>
              <w:bottom w:val="single" w:sz="4" w:space="0" w:color="auto"/>
              <w:right w:val="single" w:sz="4" w:space="0" w:color="auto"/>
            </w:tcBorders>
            <w:shd w:val="clear" w:color="auto" w:fill="auto"/>
            <w:noWrap/>
            <w:vAlign w:val="center"/>
            <w:hideMark/>
          </w:tcPr>
          <w:p w14:paraId="66E22174"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档案专用箱　</w:t>
            </w:r>
          </w:p>
        </w:tc>
        <w:tc>
          <w:tcPr>
            <w:tcW w:w="1080" w:type="dxa"/>
            <w:tcBorders>
              <w:top w:val="nil"/>
              <w:left w:val="nil"/>
              <w:bottom w:val="single" w:sz="4" w:space="0" w:color="auto"/>
              <w:right w:val="single" w:sz="4" w:space="0" w:color="auto"/>
            </w:tcBorders>
            <w:shd w:val="clear" w:color="auto" w:fill="auto"/>
            <w:noWrap/>
            <w:vAlign w:val="center"/>
          </w:tcPr>
          <w:p w14:paraId="0C2A4665" w14:textId="77777777" w:rsidR="002C42F8" w:rsidRPr="002C42F8" w:rsidRDefault="002C42F8" w:rsidP="002C42F8">
            <w:pPr>
              <w:widowControl/>
              <w:jc w:val="center"/>
              <w:rPr>
                <w:rFonts w:ascii="宋体" w:eastAsia="宋体" w:hAnsi="宋体" w:cs="宋体" w:hint="eastAsia"/>
                <w:color w:val="000000"/>
                <w:kern w:val="0"/>
                <w:sz w:val="22"/>
              </w:rPr>
            </w:pPr>
          </w:p>
        </w:tc>
        <w:tc>
          <w:tcPr>
            <w:tcW w:w="2080" w:type="dxa"/>
            <w:vMerge w:val="restart"/>
            <w:tcBorders>
              <w:top w:val="nil"/>
              <w:left w:val="nil"/>
              <w:right w:val="single" w:sz="4" w:space="0" w:color="auto"/>
            </w:tcBorders>
            <w:shd w:val="clear" w:color="auto" w:fill="auto"/>
            <w:noWrap/>
            <w:vAlign w:val="center"/>
          </w:tcPr>
          <w:p w14:paraId="4CDB4FB5"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档案</w:t>
            </w:r>
            <w:proofErr w:type="gramStart"/>
            <w:r w:rsidRPr="002C42F8">
              <w:rPr>
                <w:rFonts w:ascii="宋体" w:eastAsia="宋体" w:hAnsi="宋体" w:cs="宋体" w:hint="eastAsia"/>
                <w:color w:val="000000"/>
                <w:kern w:val="0"/>
                <w:sz w:val="22"/>
              </w:rPr>
              <w:t>存管费含人工</w:t>
            </w:r>
            <w:proofErr w:type="gramEnd"/>
            <w:r w:rsidRPr="002C42F8">
              <w:rPr>
                <w:rFonts w:ascii="宋体" w:eastAsia="宋体" w:hAnsi="宋体" w:cs="宋体" w:hint="eastAsia"/>
                <w:color w:val="000000"/>
                <w:kern w:val="0"/>
                <w:sz w:val="22"/>
              </w:rPr>
              <w:t>管理、场地、装具、库内防霉防虫药剂、空气净化、温湿度调控等各项保护措施和档案存储、收集运输、入库搬运、调阅、文档保密等费用。</w:t>
            </w:r>
          </w:p>
          <w:p w14:paraId="148DA361" w14:textId="77777777" w:rsidR="002C42F8" w:rsidRPr="002C42F8" w:rsidRDefault="002C42F8" w:rsidP="002C42F8">
            <w:pPr>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　</w:t>
            </w:r>
          </w:p>
        </w:tc>
      </w:tr>
      <w:tr w:rsidR="002C42F8" w:rsidRPr="002C42F8" w14:paraId="554A2855" w14:textId="77777777" w:rsidTr="00513670">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1067AA"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2</w:t>
            </w:r>
          </w:p>
        </w:tc>
        <w:tc>
          <w:tcPr>
            <w:tcW w:w="1365" w:type="dxa"/>
            <w:tcBorders>
              <w:top w:val="nil"/>
              <w:left w:val="nil"/>
              <w:bottom w:val="single" w:sz="4" w:space="0" w:color="auto"/>
              <w:right w:val="single" w:sz="4" w:space="0" w:color="auto"/>
            </w:tcBorders>
            <w:shd w:val="clear" w:color="auto" w:fill="auto"/>
            <w:noWrap/>
            <w:vAlign w:val="center"/>
            <w:hideMark/>
          </w:tcPr>
          <w:p w14:paraId="3765D1A1"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会计档案</w:t>
            </w:r>
          </w:p>
        </w:tc>
        <w:tc>
          <w:tcPr>
            <w:tcW w:w="2440" w:type="dxa"/>
            <w:tcBorders>
              <w:top w:val="nil"/>
              <w:left w:val="nil"/>
              <w:bottom w:val="single" w:sz="4" w:space="0" w:color="auto"/>
              <w:right w:val="single" w:sz="4" w:space="0" w:color="auto"/>
            </w:tcBorders>
            <w:shd w:val="clear" w:color="auto" w:fill="auto"/>
            <w:noWrap/>
            <w:vAlign w:val="center"/>
            <w:hideMark/>
          </w:tcPr>
          <w:p w14:paraId="5827E467"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档案专用箱　</w:t>
            </w:r>
          </w:p>
        </w:tc>
        <w:tc>
          <w:tcPr>
            <w:tcW w:w="1080" w:type="dxa"/>
            <w:tcBorders>
              <w:top w:val="nil"/>
              <w:left w:val="nil"/>
              <w:bottom w:val="single" w:sz="4" w:space="0" w:color="auto"/>
              <w:right w:val="single" w:sz="4" w:space="0" w:color="auto"/>
            </w:tcBorders>
            <w:shd w:val="clear" w:color="auto" w:fill="auto"/>
            <w:noWrap/>
            <w:vAlign w:val="center"/>
          </w:tcPr>
          <w:p w14:paraId="0D72383C" w14:textId="77777777" w:rsidR="002C42F8" w:rsidRPr="002C42F8" w:rsidRDefault="002C42F8" w:rsidP="002C42F8">
            <w:pPr>
              <w:widowControl/>
              <w:jc w:val="center"/>
              <w:rPr>
                <w:rFonts w:ascii="宋体" w:eastAsia="宋体" w:hAnsi="宋体" w:cs="宋体" w:hint="eastAsia"/>
                <w:color w:val="000000"/>
                <w:kern w:val="0"/>
                <w:sz w:val="22"/>
              </w:rPr>
            </w:pPr>
          </w:p>
        </w:tc>
        <w:tc>
          <w:tcPr>
            <w:tcW w:w="2080" w:type="dxa"/>
            <w:vMerge/>
            <w:tcBorders>
              <w:left w:val="nil"/>
              <w:bottom w:val="single" w:sz="4" w:space="0" w:color="auto"/>
              <w:right w:val="single" w:sz="4" w:space="0" w:color="auto"/>
            </w:tcBorders>
            <w:shd w:val="clear" w:color="auto" w:fill="auto"/>
            <w:noWrap/>
            <w:vAlign w:val="center"/>
            <w:hideMark/>
          </w:tcPr>
          <w:p w14:paraId="71E41017" w14:textId="77777777" w:rsidR="002C42F8" w:rsidRPr="002C42F8" w:rsidRDefault="002C42F8" w:rsidP="002C42F8">
            <w:pPr>
              <w:widowControl/>
              <w:jc w:val="center"/>
              <w:rPr>
                <w:rFonts w:ascii="宋体" w:eastAsia="宋体" w:hAnsi="宋体" w:cs="宋体" w:hint="eastAsia"/>
                <w:color w:val="000000"/>
                <w:kern w:val="0"/>
                <w:sz w:val="22"/>
              </w:rPr>
            </w:pPr>
          </w:p>
        </w:tc>
      </w:tr>
      <w:tr w:rsidR="002C42F8" w:rsidRPr="002C42F8" w14:paraId="006E0352" w14:textId="77777777" w:rsidTr="00513670">
        <w:trPr>
          <w:trHeight w:val="480"/>
          <w:jc w:val="center"/>
        </w:trPr>
        <w:tc>
          <w:tcPr>
            <w:tcW w:w="559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A26F6"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合计</w:t>
            </w:r>
          </w:p>
        </w:tc>
        <w:tc>
          <w:tcPr>
            <w:tcW w:w="2080" w:type="dxa"/>
            <w:tcBorders>
              <w:top w:val="nil"/>
              <w:left w:val="nil"/>
              <w:bottom w:val="single" w:sz="4" w:space="0" w:color="auto"/>
              <w:right w:val="single" w:sz="4" w:space="0" w:color="auto"/>
            </w:tcBorders>
            <w:shd w:val="clear" w:color="auto" w:fill="auto"/>
            <w:noWrap/>
            <w:vAlign w:val="center"/>
            <w:hideMark/>
          </w:tcPr>
          <w:p w14:paraId="4FB57C4A"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　</w:t>
            </w:r>
          </w:p>
        </w:tc>
      </w:tr>
    </w:tbl>
    <w:p w14:paraId="17820B80" w14:textId="77777777" w:rsidR="002C42F8" w:rsidRPr="002C42F8" w:rsidRDefault="002C42F8" w:rsidP="002C42F8">
      <w:pPr>
        <w:spacing w:line="360" w:lineRule="auto"/>
        <w:rPr>
          <w:rFonts w:ascii="宋体" w:eastAsia="宋体" w:hAnsi="宋体" w:cs="Times New Roman" w:hint="eastAsia"/>
        </w:rPr>
      </w:pPr>
      <w:r w:rsidRPr="002C42F8">
        <w:rPr>
          <w:rFonts w:ascii="宋体" w:eastAsia="宋体" w:hAnsi="宋体" w:cs="Times New Roman" w:hint="eastAsia"/>
        </w:rPr>
        <w:t>发票：</w:t>
      </w:r>
    </w:p>
    <w:tbl>
      <w:tblPr>
        <w:tblW w:w="7650" w:type="dxa"/>
        <w:jc w:val="center"/>
        <w:tblLook w:val="04A0" w:firstRow="1" w:lastRow="0" w:firstColumn="1" w:lastColumn="0" w:noHBand="0" w:noVBand="1"/>
      </w:tblPr>
      <w:tblGrid>
        <w:gridCol w:w="1531"/>
        <w:gridCol w:w="3142"/>
        <w:gridCol w:w="1276"/>
        <w:gridCol w:w="1701"/>
      </w:tblGrid>
      <w:tr w:rsidR="002C42F8" w:rsidRPr="002C42F8" w14:paraId="0C8B5FFA" w14:textId="77777777" w:rsidTr="00513670">
        <w:trPr>
          <w:trHeight w:val="480"/>
          <w:jc w:val="center"/>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F581"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发票类型</w:t>
            </w:r>
          </w:p>
        </w:tc>
        <w:tc>
          <w:tcPr>
            <w:tcW w:w="3142" w:type="dxa"/>
            <w:tcBorders>
              <w:top w:val="single" w:sz="4" w:space="0" w:color="auto"/>
              <w:left w:val="nil"/>
              <w:bottom w:val="single" w:sz="4" w:space="0" w:color="auto"/>
              <w:right w:val="single" w:sz="4" w:space="0" w:color="auto"/>
            </w:tcBorders>
            <w:shd w:val="clear" w:color="auto" w:fill="auto"/>
            <w:noWrap/>
            <w:vAlign w:val="center"/>
            <w:hideMark/>
          </w:tcPr>
          <w:p w14:paraId="607A508F"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715564"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税率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E5B631" w14:textId="77777777" w:rsidR="002C42F8" w:rsidRPr="002C42F8" w:rsidRDefault="002C42F8" w:rsidP="002C42F8">
            <w:pPr>
              <w:widowControl/>
              <w:jc w:val="center"/>
              <w:rPr>
                <w:rFonts w:ascii="宋体" w:eastAsia="宋体" w:hAnsi="宋体" w:cs="宋体" w:hint="eastAsia"/>
                <w:color w:val="000000"/>
                <w:kern w:val="0"/>
                <w:sz w:val="22"/>
              </w:rPr>
            </w:pPr>
            <w:r w:rsidRPr="002C42F8">
              <w:rPr>
                <w:rFonts w:ascii="宋体" w:eastAsia="宋体" w:hAnsi="宋体" w:cs="宋体" w:hint="eastAsia"/>
                <w:color w:val="000000"/>
                <w:kern w:val="0"/>
                <w:sz w:val="22"/>
              </w:rPr>
              <w:t xml:space="preserve">　</w:t>
            </w:r>
          </w:p>
        </w:tc>
      </w:tr>
    </w:tbl>
    <w:p w14:paraId="59EDBC0E" w14:textId="77777777" w:rsidR="002C42F8" w:rsidRPr="002C42F8" w:rsidRDefault="002C42F8" w:rsidP="002C42F8">
      <w:pPr>
        <w:spacing w:line="360" w:lineRule="auto"/>
        <w:rPr>
          <w:rFonts w:ascii="宋体" w:eastAsia="宋体" w:hAnsi="宋体" w:cs="Times New Roman" w:hint="eastAsia"/>
        </w:rPr>
      </w:pPr>
    </w:p>
    <w:p w14:paraId="105454CF" w14:textId="77777777" w:rsidR="002C42F8" w:rsidRPr="002C42F8" w:rsidRDefault="002C42F8" w:rsidP="002C42F8">
      <w:pPr>
        <w:spacing w:line="360" w:lineRule="auto"/>
        <w:rPr>
          <w:rFonts w:ascii="宋体" w:eastAsia="宋体" w:hAnsi="宋体" w:cs="Times New Roman" w:hint="eastAsia"/>
        </w:rPr>
      </w:pPr>
    </w:p>
    <w:p w14:paraId="0E463602" w14:textId="77777777" w:rsidR="002C42F8" w:rsidRPr="002C42F8" w:rsidRDefault="002C42F8" w:rsidP="002C42F8">
      <w:pPr>
        <w:wordWrap w:val="0"/>
        <w:spacing w:line="360" w:lineRule="auto"/>
        <w:jc w:val="right"/>
        <w:rPr>
          <w:rFonts w:ascii="宋体" w:eastAsia="宋体" w:hAnsi="宋体" w:cs="Times New Roman" w:hint="eastAsia"/>
        </w:rPr>
      </w:pPr>
      <w:r w:rsidRPr="002C42F8">
        <w:rPr>
          <w:rFonts w:ascii="宋体" w:eastAsia="宋体" w:hAnsi="宋体" w:cs="Times New Roman" w:hint="eastAsia"/>
        </w:rPr>
        <w:t xml:space="preserve">单位名称（盖章）：                </w:t>
      </w:r>
    </w:p>
    <w:p w14:paraId="3692B608" w14:textId="77777777" w:rsidR="002C42F8" w:rsidRPr="002C42F8" w:rsidRDefault="002C42F8" w:rsidP="002C42F8">
      <w:pPr>
        <w:spacing w:line="360" w:lineRule="auto"/>
        <w:jc w:val="right"/>
        <w:rPr>
          <w:rFonts w:ascii="宋体" w:eastAsia="宋体" w:hAnsi="宋体" w:cs="Times New Roman" w:hint="eastAsia"/>
        </w:rPr>
      </w:pPr>
      <w:r w:rsidRPr="002C42F8">
        <w:rPr>
          <w:rFonts w:ascii="宋体" w:eastAsia="宋体" w:hAnsi="宋体" w:cs="Times New Roman"/>
        </w:rPr>
        <w:t>202</w:t>
      </w:r>
      <w:r w:rsidRPr="002C42F8">
        <w:rPr>
          <w:rFonts w:ascii="宋体" w:eastAsia="宋体" w:hAnsi="宋体" w:cs="Times New Roman" w:hint="eastAsia"/>
        </w:rPr>
        <w:t>5</w:t>
      </w:r>
      <w:r w:rsidRPr="002C42F8">
        <w:rPr>
          <w:rFonts w:ascii="宋体" w:eastAsia="宋体" w:hAnsi="宋体" w:cs="Times New Roman"/>
        </w:rPr>
        <w:t>年</w:t>
      </w:r>
      <w:r w:rsidRPr="002C42F8">
        <w:rPr>
          <w:rFonts w:ascii="宋体" w:eastAsia="宋体" w:hAnsi="宋体" w:cs="Times New Roman" w:hint="eastAsia"/>
        </w:rPr>
        <w:t xml:space="preserve">      </w:t>
      </w:r>
      <w:r w:rsidRPr="002C42F8">
        <w:rPr>
          <w:rFonts w:ascii="宋体" w:eastAsia="宋体" w:hAnsi="宋体" w:cs="Times New Roman"/>
        </w:rPr>
        <w:t>月</w:t>
      </w:r>
      <w:r w:rsidRPr="002C42F8">
        <w:rPr>
          <w:rFonts w:ascii="宋体" w:eastAsia="宋体" w:hAnsi="宋体" w:cs="Times New Roman" w:hint="eastAsia"/>
        </w:rPr>
        <w:t xml:space="preserve">     </w:t>
      </w:r>
      <w:r w:rsidRPr="002C42F8">
        <w:rPr>
          <w:rFonts w:ascii="宋体" w:eastAsia="宋体" w:hAnsi="宋体" w:cs="Times New Roman"/>
        </w:rPr>
        <w:t>日</w:t>
      </w:r>
      <w:bookmarkEnd w:id="2"/>
    </w:p>
    <w:p w14:paraId="0581B7B3" w14:textId="77777777" w:rsidR="000E20C0" w:rsidRPr="002C42F8" w:rsidRDefault="000E20C0" w:rsidP="001D649D">
      <w:pPr>
        <w:spacing w:line="360" w:lineRule="auto"/>
        <w:jc w:val="left"/>
        <w:rPr>
          <w:rFonts w:ascii="仿宋_GB2312" w:eastAsia="仿宋_GB2312" w:hAnsi="仿宋" w:hint="eastAsia"/>
          <w:sz w:val="28"/>
          <w:szCs w:val="28"/>
        </w:rPr>
      </w:pPr>
    </w:p>
    <w:sectPr w:rsidR="000E20C0" w:rsidRPr="002C4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F031" w14:textId="77777777" w:rsidR="002C1A84" w:rsidRDefault="002C1A84" w:rsidP="00A52A00">
      <w:r>
        <w:separator/>
      </w:r>
    </w:p>
  </w:endnote>
  <w:endnote w:type="continuationSeparator" w:id="0">
    <w:p w14:paraId="5895748F" w14:textId="77777777" w:rsidR="002C1A84" w:rsidRDefault="002C1A84" w:rsidP="00A5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74C4" w14:textId="77777777" w:rsidR="002C1A84" w:rsidRDefault="002C1A84" w:rsidP="00A52A00">
      <w:r>
        <w:separator/>
      </w:r>
    </w:p>
  </w:footnote>
  <w:footnote w:type="continuationSeparator" w:id="0">
    <w:p w14:paraId="5A2A4F35" w14:textId="77777777" w:rsidR="002C1A84" w:rsidRDefault="002C1A84" w:rsidP="00A5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79E"/>
    <w:multiLevelType w:val="singleLevel"/>
    <w:tmpl w:val="3DE7779E"/>
    <w:lvl w:ilvl="0">
      <w:start w:val="1"/>
      <w:numFmt w:val="decimal"/>
      <w:suff w:val="nothing"/>
      <w:lvlText w:val="%1，"/>
      <w:lvlJc w:val="left"/>
    </w:lvl>
  </w:abstractNum>
  <w:num w:numId="1" w16cid:durableId="751195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叶金泉">
    <w15:presenceInfo w15:providerId="None" w15:userId="叶金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AB"/>
    <w:rsid w:val="00014767"/>
    <w:rsid w:val="00031917"/>
    <w:rsid w:val="000328F6"/>
    <w:rsid w:val="00046B52"/>
    <w:rsid w:val="00057AD9"/>
    <w:rsid w:val="000679A4"/>
    <w:rsid w:val="00083D2B"/>
    <w:rsid w:val="00085234"/>
    <w:rsid w:val="000B22D2"/>
    <w:rsid w:val="000D45FE"/>
    <w:rsid w:val="000E20C0"/>
    <w:rsid w:val="00161EEF"/>
    <w:rsid w:val="00191678"/>
    <w:rsid w:val="001978CF"/>
    <w:rsid w:val="001B2F32"/>
    <w:rsid w:val="001D649D"/>
    <w:rsid w:val="001F70AB"/>
    <w:rsid w:val="00230EC4"/>
    <w:rsid w:val="00260141"/>
    <w:rsid w:val="002703A4"/>
    <w:rsid w:val="002A4C60"/>
    <w:rsid w:val="002C1A84"/>
    <w:rsid w:val="002C42F8"/>
    <w:rsid w:val="002D42A5"/>
    <w:rsid w:val="0039346C"/>
    <w:rsid w:val="003B0691"/>
    <w:rsid w:val="003C74D1"/>
    <w:rsid w:val="003D1D2C"/>
    <w:rsid w:val="003D526A"/>
    <w:rsid w:val="00412A51"/>
    <w:rsid w:val="00417835"/>
    <w:rsid w:val="00424B10"/>
    <w:rsid w:val="0044635B"/>
    <w:rsid w:val="00486BAD"/>
    <w:rsid w:val="004A73D2"/>
    <w:rsid w:val="00526F91"/>
    <w:rsid w:val="00537FDE"/>
    <w:rsid w:val="00554A7B"/>
    <w:rsid w:val="0057318C"/>
    <w:rsid w:val="005852D1"/>
    <w:rsid w:val="005D46F9"/>
    <w:rsid w:val="005E3597"/>
    <w:rsid w:val="005E6B7D"/>
    <w:rsid w:val="005E6B7F"/>
    <w:rsid w:val="0062374A"/>
    <w:rsid w:val="00652373"/>
    <w:rsid w:val="006B733C"/>
    <w:rsid w:val="006D0BEC"/>
    <w:rsid w:val="006F2670"/>
    <w:rsid w:val="00715705"/>
    <w:rsid w:val="0072175B"/>
    <w:rsid w:val="00753D53"/>
    <w:rsid w:val="007550C1"/>
    <w:rsid w:val="007A0DC3"/>
    <w:rsid w:val="007C61A5"/>
    <w:rsid w:val="00827C77"/>
    <w:rsid w:val="00831B34"/>
    <w:rsid w:val="00833DFE"/>
    <w:rsid w:val="008B1495"/>
    <w:rsid w:val="008E3BFC"/>
    <w:rsid w:val="008F7934"/>
    <w:rsid w:val="00954671"/>
    <w:rsid w:val="009B4B33"/>
    <w:rsid w:val="00A24B5F"/>
    <w:rsid w:val="00A263F2"/>
    <w:rsid w:val="00A305B2"/>
    <w:rsid w:val="00A34DF1"/>
    <w:rsid w:val="00A52A00"/>
    <w:rsid w:val="00A716FC"/>
    <w:rsid w:val="00A8079C"/>
    <w:rsid w:val="00AE26BA"/>
    <w:rsid w:val="00B21CCE"/>
    <w:rsid w:val="00B36513"/>
    <w:rsid w:val="00B64566"/>
    <w:rsid w:val="00BA2F80"/>
    <w:rsid w:val="00BD7E4A"/>
    <w:rsid w:val="00C32B2A"/>
    <w:rsid w:val="00C61A15"/>
    <w:rsid w:val="00C662C9"/>
    <w:rsid w:val="00C94BDE"/>
    <w:rsid w:val="00D37E93"/>
    <w:rsid w:val="00DB103F"/>
    <w:rsid w:val="00DB79DF"/>
    <w:rsid w:val="00E00C4F"/>
    <w:rsid w:val="00E74CD5"/>
    <w:rsid w:val="00EC54E2"/>
    <w:rsid w:val="00ED2809"/>
    <w:rsid w:val="00F87B3F"/>
    <w:rsid w:val="00FB5B0C"/>
    <w:rsid w:val="00FD3817"/>
    <w:rsid w:val="0996187E"/>
    <w:rsid w:val="14AF0E2A"/>
    <w:rsid w:val="1680112C"/>
    <w:rsid w:val="1F032F8C"/>
    <w:rsid w:val="2566359E"/>
    <w:rsid w:val="2A137E45"/>
    <w:rsid w:val="36845F12"/>
    <w:rsid w:val="3A7709FA"/>
    <w:rsid w:val="3E7F7E5C"/>
    <w:rsid w:val="40A776A3"/>
    <w:rsid w:val="46C52E17"/>
    <w:rsid w:val="476664E1"/>
    <w:rsid w:val="4AC33CFC"/>
    <w:rsid w:val="4F0617F5"/>
    <w:rsid w:val="4F876CCF"/>
    <w:rsid w:val="5D497604"/>
    <w:rsid w:val="644B144F"/>
    <w:rsid w:val="64BD57E5"/>
    <w:rsid w:val="64CC61CB"/>
    <w:rsid w:val="6F101758"/>
    <w:rsid w:val="72294464"/>
    <w:rsid w:val="767D4DF2"/>
    <w:rsid w:val="7AC940E4"/>
    <w:rsid w:val="7E08425E"/>
    <w:rsid w:val="7FB3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120AB5"/>
  <w15:docId w15:val="{1AEFF720-5216-4279-BED2-297BA352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autoSpaceDE w:val="0"/>
      <w:autoSpaceDN w:val="0"/>
      <w:adjustRightInd w:val="0"/>
      <w:spacing w:before="260" w:after="260" w:line="416" w:lineRule="atLeast"/>
      <w:textAlignment w:val="baseline"/>
      <w:outlineLvl w:val="1"/>
    </w:pPr>
    <w:rPr>
      <w:rFonts w:ascii="楷体_GB2312" w:eastAsia="楷体_GB2312"/>
      <w:kern w:val="0"/>
      <w:sz w:val="3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qFormat/>
    <w:pPr>
      <w:spacing w:before="120" w:line="360" w:lineRule="atLeast"/>
    </w:pPr>
    <w:rPr>
      <w:rFonts w:ascii="Times New Roman" w:eastAsia="宋体" w:hAnsi="Times New Roman" w:cs="Times New Roman"/>
      <w:b/>
      <w:i/>
      <w:szCs w:val="24"/>
    </w:rPr>
  </w:style>
  <w:style w:type="paragraph" w:styleId="a5">
    <w:name w:val="annotation text"/>
    <w:basedOn w:val="a"/>
    <w:link w:val="a6"/>
    <w:uiPriority w:val="99"/>
    <w:unhideWhenUsed/>
    <w:qFormat/>
    <w:pPr>
      <w:jc w:val="left"/>
    </w:p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宋体" w:hAnsi="Courier New" w:hint="eastAsia"/>
      <w:szCs w:val="21"/>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5"/>
    <w:next w:val="a5"/>
    <w:link w:val="af0"/>
    <w:uiPriority w:val="99"/>
    <w:semiHidden/>
    <w:unhideWhenUsed/>
    <w:rPr>
      <w:b/>
      <w:bCs/>
    </w:rPr>
  </w:style>
  <w:style w:type="paragraph" w:styleId="20">
    <w:name w:val="Body Text First Indent 2"/>
    <w:basedOn w:val="a7"/>
    <w:uiPriority w:val="99"/>
    <w:semiHidden/>
    <w:qFormat/>
    <w:pPr>
      <w:ind w:firstLineChars="200" w:firstLine="420"/>
    </w:pPr>
    <w:rPr>
      <w:sz w:val="24"/>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Pr>
      <w:sz w:val="21"/>
      <w:szCs w:val="21"/>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styleId="af3">
    <w:name w:val="List Paragraph"/>
    <w:basedOn w:val="a"/>
    <w:link w:val="af4"/>
    <w:qFormat/>
    <w:pPr>
      <w:spacing w:line="360" w:lineRule="auto"/>
      <w:ind w:firstLineChars="200" w:firstLine="200"/>
      <w:jc w:val="left"/>
    </w:pPr>
    <w:rPr>
      <w:rFonts w:eastAsia="仿宋"/>
      <w:b/>
      <w:sz w:val="24"/>
    </w:rPr>
  </w:style>
  <w:style w:type="character" w:customStyle="1" w:styleId="af4">
    <w:name w:val="列表段落 字符"/>
    <w:link w:val="af3"/>
    <w:qFormat/>
    <w:locked/>
    <w:rPr>
      <w:rFonts w:eastAsia="仿宋"/>
      <w:b/>
      <w:sz w:val="24"/>
    </w:rPr>
  </w:style>
  <w:style w:type="character" w:customStyle="1" w:styleId="ae">
    <w:name w:val="标题 字符"/>
    <w:basedOn w:val="a1"/>
    <w:link w:val="ad"/>
    <w:uiPriority w:val="10"/>
    <w:qFormat/>
    <w:rPr>
      <w:rFonts w:asciiTheme="majorHAnsi" w:eastAsia="宋体" w:hAnsiTheme="majorHAnsi" w:cstheme="majorBidi"/>
      <w:b/>
      <w:bCs/>
      <w:sz w:val="32"/>
      <w:szCs w:val="32"/>
    </w:rPr>
  </w:style>
  <w:style w:type="paragraph" w:customStyle="1" w:styleId="1">
    <w:name w:val="1正文"/>
    <w:basedOn w:val="a"/>
    <w:link w:val="1Char"/>
    <w:qFormat/>
    <w:pPr>
      <w:spacing w:line="560" w:lineRule="exact"/>
      <w:ind w:firstLineChars="200" w:firstLine="200"/>
    </w:pPr>
    <w:rPr>
      <w:rFonts w:ascii="Times New Roman" w:eastAsia="仿宋_GB2312" w:hAnsi="Times New Roman" w:cs="Times New Roman"/>
      <w:sz w:val="32"/>
      <w:szCs w:val="24"/>
    </w:rPr>
  </w:style>
  <w:style w:type="character" w:customStyle="1" w:styleId="1Char">
    <w:name w:val="1正文 Char"/>
    <w:link w:val="1"/>
    <w:qFormat/>
    <w:rPr>
      <w:rFonts w:ascii="Times New Roman" w:eastAsia="仿宋_GB2312" w:hAnsi="Times New Roman" w:cs="Times New Roman"/>
      <w:sz w:val="32"/>
      <w:szCs w:val="24"/>
    </w:rPr>
  </w:style>
  <w:style w:type="character" w:customStyle="1" w:styleId="a4">
    <w:name w:val="正文文本 字符"/>
    <w:basedOn w:val="a1"/>
    <w:link w:val="a0"/>
    <w:semiHidden/>
    <w:qFormat/>
    <w:rPr>
      <w:rFonts w:ascii="Times New Roman" w:eastAsia="宋体" w:hAnsi="Times New Roman" w:cs="Times New Roman"/>
      <w:b/>
      <w:i/>
      <w:szCs w:val="24"/>
    </w:rPr>
  </w:style>
  <w:style w:type="table" w:customStyle="1" w:styleId="10">
    <w:name w:val="网格型1"/>
    <w:basedOn w:val="a2"/>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1"/>
    <w:link w:val="a5"/>
    <w:uiPriority w:val="99"/>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rPr>
      <w:rFonts w:asciiTheme="minorHAnsi" w:eastAsiaTheme="minorEastAsia" w:hAnsiTheme="minorHAnsi" w:cstheme="minorBidi"/>
      <w:b/>
      <w:bCs/>
      <w:kern w:val="2"/>
      <w:sz w:val="21"/>
      <w:szCs w:val="22"/>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paragraph" w:customStyle="1" w:styleId="21">
    <w:name w:val="修订2"/>
    <w:hidden/>
    <w:uiPriority w:val="99"/>
    <w:unhideWhenUsed/>
    <w:rPr>
      <w:rFonts w:asciiTheme="minorHAnsi" w:eastAsiaTheme="minorEastAsia" w:hAnsiTheme="minorHAnsi" w:cstheme="minorBidi"/>
      <w:kern w:val="2"/>
      <w:sz w:val="21"/>
      <w:szCs w:val="22"/>
    </w:rPr>
  </w:style>
  <w:style w:type="paragraph" w:styleId="af5">
    <w:name w:val="Revision"/>
    <w:hidden/>
    <w:uiPriority w:val="99"/>
    <w:unhideWhenUsed/>
    <w:rsid w:val="00A52A0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44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韩臻昀</dc:creator>
  <cp:lastModifiedBy>叶金泉</cp:lastModifiedBy>
  <cp:revision>41</cp:revision>
  <dcterms:created xsi:type="dcterms:W3CDTF">2021-02-24T09:52:00Z</dcterms:created>
  <dcterms:modified xsi:type="dcterms:W3CDTF">2025-05-23T09:54:00Z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8ABC5900EE5A4598BC723FEE69F634ED</vt:lpwstr>
  </property>
</Properties>
</file>