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rPr>
          <w:rFonts w:hint="eastAsia" w:ascii="彩虹小标宋" w:hAnsi="宋体" w:eastAsia="彩虹小标宋" w:cs="Times New Roman"/>
          <w:sz w:val="44"/>
          <w:szCs w:val="24"/>
          <w:lang w:val="en-US" w:eastAsia="zh-CN"/>
        </w:rPr>
      </w:pPr>
      <w:r>
        <w:rPr>
          <w:rFonts w:hint="eastAsia" w:ascii="彩虹小标宋" w:hAnsi="宋体" w:eastAsia="彩虹小标宋" w:cs="Times New Roman"/>
          <w:sz w:val="44"/>
          <w:szCs w:val="24"/>
          <w:lang w:val="en-US" w:eastAsia="zh-CN"/>
        </w:rPr>
        <w:t>北京石景山设备区处项目建筑方案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rPr>
          <w:rFonts w:ascii="彩虹小标宋" w:hAnsi="宋体" w:eastAsia="彩虹小标宋" w:cs="Times New Roman"/>
          <w:sz w:val="44"/>
          <w:szCs w:val="24"/>
        </w:rPr>
      </w:pPr>
      <w:r>
        <w:rPr>
          <w:rFonts w:hint="eastAsia" w:ascii="彩虹小标宋" w:hAnsi="宋体" w:eastAsia="彩虹小标宋" w:cs="Times New Roman"/>
          <w:sz w:val="44"/>
          <w:szCs w:val="24"/>
          <w:lang w:val="en-US" w:eastAsia="zh-CN"/>
        </w:rPr>
        <w:t>设计咨询服务采购需求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服务供应商要求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具有建筑设计甲级资质的建筑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设计公司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，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近三年承接的建设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工程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面积不低于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0000平米的公寓、酒店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住宅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或同类业态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新建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工程的建筑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设计业绩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不少于3个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公寓及酒店类建筑方案、施工图设计经验丰富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，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具备施工落地配合经验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具有独立法人资格并依法取得有效营业执照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具有履行合同所必需的相关经验、政府单位沟通能力、专业人员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、专业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设备和专业技术能力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有依法缴纳税收和社会保障资金的良好记录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最近三年内没有骗取中标、严重违约及重大服务质量问题，经营活动中没有重大违法记录。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firstLine="640" w:firstLineChars="200"/>
        <w:rPr>
          <w:rFonts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财务状况、经营状况良好，未被“信用中国”网站列入税收违法黑名单；未被“中国执行信息公开网”列入失信被执行人名单；未被“中国政府采购网”列入政府采购严重违法失信行为记录名单；未被“国家企业信用信息公示系统”网站列入严重违法失信名单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设计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咨询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服务内容和交付成果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本次拟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采购建筑方案设计咨询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服务，服务内容主要包括：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项目规划、建筑概念设计、方案设计、建筑方案扩初设计、细部节点设计及控制原则、施工图配合及审核、施工期间的设计协助服务等。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交付成果：需提供各个设计阶段的设计资料，包括但不限于方案文本、CAD图纸、效果图、完整模型、材料清单、面积表等。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服务团队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供应商应根据项目规模、进度等要求配备设计团队成员。服务供应商需配置1名项目总负责人对接本次服务中所有事项，项目总负责人必须为承包人正式员工，且在承包人任职满1年（需提供社保记录），项目总负责人应具备至少10年建筑方案设计从业经验，持有一级建筑师执业资格证书，且以设计负责人身份承接的已完成的公寓、酒店、住宅类业态的建筑方案设计业绩不少于3个；其他团队成员数量至少为3个，应具备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</w:rPr>
        <w:t>至少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6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</w:rPr>
        <w:t>年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从业经验。服务团队需保持人员稳定，未经甲方认可不得随意更换设计团队成员。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服务质量要求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符合国家及当地设计规定，满足政府主管部门的要求，与我司对项目的设计理念一致，满足我司过程中提出的相关要求，符合我司相关管理要求，方案设计成果应兼顾品质、成本及可实施性。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服务供应安排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时间要求：自合同生效起开始提供设计服务至整体设计服务完成。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0" w:firstLineChars="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</w:p>
    <w:sdt>
      <w:sdtPr>
        <w:rPr>
          <w:rFonts w:hint="eastAsia" w:ascii="彩虹粗仿宋" w:hAnsi="彩虹粗仿宋" w:eastAsia="彩虹粗仿宋" w:cs="彩虹粗仿宋"/>
          <w:b/>
          <w:bCs/>
          <w:kern w:val="0"/>
          <w:szCs w:val="21"/>
        </w:rPr>
        <w:id w:val="2020574552"/>
        <w:placeholder>
          <w:docPart w:val="{0d8bddb3-c6c5-4945-9045-513cb0e1eaf9}"/>
        </w:placeholder>
      </w:sdtPr>
      <w:sdtEndPr>
        <w:rPr>
          <w:rFonts w:hint="eastAsia" w:ascii="彩虹粗仿宋" w:hAnsi="彩虹粗仿宋" w:eastAsia="彩虹粗仿宋" w:cs="彩虹粗仿宋"/>
          <w:b/>
          <w:bCs/>
          <w:kern w:val="0"/>
          <w:szCs w:val="21"/>
        </w:rPr>
      </w:sdtEndPr>
      <w:sdtContent>
        <w:tbl>
          <w:tblPr>
            <w:tblStyle w:val="9"/>
            <w:tblW w:w="4368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44"/>
            <w:gridCol w:w="3563"/>
            <w:gridCol w:w="2738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31" w:hRule="atLeast"/>
            </w:trPr>
            <w:tc>
              <w:tcPr>
                <w:tcW w:w="768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  <w:t>阶段</w:t>
                </w:r>
              </w:p>
            </w:tc>
            <w:tc>
              <w:tcPr>
                <w:tcW w:w="2392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  <w:t>工作内容</w:t>
                </w:r>
              </w:p>
            </w:tc>
            <w:tc>
              <w:tcPr>
                <w:tcW w:w="1838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  <w:lang w:eastAsia="zh-CN"/>
                  </w:rPr>
                  <w:t>最少汇报</w:t>
                </w: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  <w:t>会议次数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第一阶段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项目启动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1次会议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第二阶段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规划概念设计、户型设计、主要功能平面概念设计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4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第三阶段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建筑立面及其他功能平面概念设计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3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第四阶段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w:t>深化方案设计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3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第五阶段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w:t>建筑方案扩初设计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2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第六阶段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w:t>施工图设计配合审核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2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</w:trPr>
            <w:tc>
              <w:tcPr>
                <w:tcW w:w="768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七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阶段</w:t>
                </w:r>
              </w:p>
            </w:tc>
            <w:tc>
              <w:tcPr>
                <w:tcW w:w="239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施工过程服务阶段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10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</w:tbl>
      </w:sdtContent>
    </w:sdt>
    <w:p>
      <w:pPr>
        <w:numPr>
          <w:ilvl w:val="-1"/>
          <w:numId w:val="0"/>
        </w:numPr>
        <w:adjustRightInd w:val="0"/>
        <w:snapToGrid w:val="0"/>
        <w:spacing w:line="560" w:lineRule="exact"/>
        <w:ind w:firstLine="0" w:firstLineChars="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服务地点和次数：北京市。线下汇报会议需满足我司要求，线上汇报沟通会议不限次数。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款项支付要求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上述工作分两大阶段开展，按照先服务后付款原则，未发生的设计服务在结算时扣除相应费用，单阶段内费用分次支付，具体如下：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default" w:ascii="彩虹粗仿宋" w:hAnsi="彩虹粗仿宋" w:eastAsia="彩虹粗仿宋" w:cs="彩虹粗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第一阶段为规划设计、建筑概念方案设计咨询服务，付款方式具体如下（占比均为供应商第一阶段报价百分比）：</w:t>
      </w:r>
    </w:p>
    <w:tbl>
      <w:tblPr>
        <w:tblStyle w:val="9"/>
        <w:tblW w:w="4088" w:type="pct"/>
        <w:tblInd w:w="4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808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支付节点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规划概念方案、户型及主要功能平面概念方案设计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建筑立面及其他功能平面概念方案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100%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default" w:ascii="彩虹粗仿宋" w:hAnsi="彩虹粗仿宋" w:eastAsia="彩虹粗仿宋" w:cs="彩虹粗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第二阶段为方案设计、建筑方案扩初设计、细部节点设计及控制原则、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施工图配合及审核、</w:t>
      </w: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施工期间的设计协助服务，付款方式具体如下（占比均为供应商第二阶段报价百分比）：</w:t>
      </w:r>
    </w:p>
    <w:tbl>
      <w:tblPr>
        <w:tblStyle w:val="9"/>
        <w:tblW w:w="4081" w:type="pct"/>
        <w:tblInd w:w="4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786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支付节点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深化方案设计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建筑方案扩初设计及施工图设计配合审核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施工过程服务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100%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每次付款前，供应商向我司开具与付款金额等额且合法有效的增值税专用发票。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供应商根据提供的报价清单进行报价，报价中包含提供完整服务所需的一切费用，无其余敞口事项，我司不再支付报价单以外任何费用。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BC95D"/>
    <w:multiLevelType w:val="singleLevel"/>
    <w:tmpl w:val="B59BC95D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abstractNum w:abstractNumId="1">
    <w:nsid w:val="D79248BE"/>
    <w:multiLevelType w:val="singleLevel"/>
    <w:tmpl w:val="D7924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DB282E"/>
    <w:multiLevelType w:val="singleLevel"/>
    <w:tmpl w:val="16DB282E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YWEzMzIyNmZlY2Y1ODAzMWIyOGFlZjNkZDViM2IifQ=="/>
  </w:docVars>
  <w:rsids>
    <w:rsidRoot w:val="00000000"/>
    <w:rsid w:val="002F50AE"/>
    <w:rsid w:val="003A115C"/>
    <w:rsid w:val="004D3AF7"/>
    <w:rsid w:val="00CC078D"/>
    <w:rsid w:val="01413524"/>
    <w:rsid w:val="02E85003"/>
    <w:rsid w:val="030A0A72"/>
    <w:rsid w:val="04672150"/>
    <w:rsid w:val="04A550AD"/>
    <w:rsid w:val="04A66B81"/>
    <w:rsid w:val="04F650CD"/>
    <w:rsid w:val="069678F3"/>
    <w:rsid w:val="0AC6151F"/>
    <w:rsid w:val="0AF1304E"/>
    <w:rsid w:val="0B313D8C"/>
    <w:rsid w:val="0C720A6B"/>
    <w:rsid w:val="0C761222"/>
    <w:rsid w:val="0D4F5624"/>
    <w:rsid w:val="0D6A257C"/>
    <w:rsid w:val="0E800EAA"/>
    <w:rsid w:val="0F526FFE"/>
    <w:rsid w:val="107B1651"/>
    <w:rsid w:val="1111168F"/>
    <w:rsid w:val="14B06C0C"/>
    <w:rsid w:val="175625E1"/>
    <w:rsid w:val="19A45D24"/>
    <w:rsid w:val="19D96275"/>
    <w:rsid w:val="1A0A3C13"/>
    <w:rsid w:val="1B612DA1"/>
    <w:rsid w:val="1D0B6B93"/>
    <w:rsid w:val="1D576488"/>
    <w:rsid w:val="1D6B4157"/>
    <w:rsid w:val="1E00770A"/>
    <w:rsid w:val="1E90295F"/>
    <w:rsid w:val="1FBD4921"/>
    <w:rsid w:val="211A44A2"/>
    <w:rsid w:val="23A06D72"/>
    <w:rsid w:val="23F661AE"/>
    <w:rsid w:val="23FB6037"/>
    <w:rsid w:val="248B20B8"/>
    <w:rsid w:val="24913198"/>
    <w:rsid w:val="2568056E"/>
    <w:rsid w:val="25B6156F"/>
    <w:rsid w:val="263878EA"/>
    <w:rsid w:val="26977851"/>
    <w:rsid w:val="27584FC7"/>
    <w:rsid w:val="28215D92"/>
    <w:rsid w:val="28B5472C"/>
    <w:rsid w:val="28F55A3C"/>
    <w:rsid w:val="29836D89"/>
    <w:rsid w:val="299E6D29"/>
    <w:rsid w:val="2B506EC1"/>
    <w:rsid w:val="2B553A8F"/>
    <w:rsid w:val="2C1C2DD2"/>
    <w:rsid w:val="2C673E12"/>
    <w:rsid w:val="2E007451"/>
    <w:rsid w:val="2F742532"/>
    <w:rsid w:val="2F915B75"/>
    <w:rsid w:val="2FB61A34"/>
    <w:rsid w:val="300375D5"/>
    <w:rsid w:val="327A7165"/>
    <w:rsid w:val="32C42C0E"/>
    <w:rsid w:val="35EB3789"/>
    <w:rsid w:val="363B2AE1"/>
    <w:rsid w:val="36895B8F"/>
    <w:rsid w:val="37DD38EB"/>
    <w:rsid w:val="37E41FFE"/>
    <w:rsid w:val="385F256B"/>
    <w:rsid w:val="387B69BA"/>
    <w:rsid w:val="39392916"/>
    <w:rsid w:val="3B0E6562"/>
    <w:rsid w:val="3BB82011"/>
    <w:rsid w:val="3D61263F"/>
    <w:rsid w:val="3DE315CA"/>
    <w:rsid w:val="40193C2E"/>
    <w:rsid w:val="43B86159"/>
    <w:rsid w:val="43EF7552"/>
    <w:rsid w:val="442B450A"/>
    <w:rsid w:val="44B61B4E"/>
    <w:rsid w:val="469245A5"/>
    <w:rsid w:val="46F17B08"/>
    <w:rsid w:val="477535AD"/>
    <w:rsid w:val="481A666F"/>
    <w:rsid w:val="48B933E1"/>
    <w:rsid w:val="497E3CAA"/>
    <w:rsid w:val="4A742128"/>
    <w:rsid w:val="4B0C5F24"/>
    <w:rsid w:val="4B4B6AEF"/>
    <w:rsid w:val="4B5936AA"/>
    <w:rsid w:val="4B670973"/>
    <w:rsid w:val="4B8F1CAF"/>
    <w:rsid w:val="4BC66893"/>
    <w:rsid w:val="4BDC2FC5"/>
    <w:rsid w:val="4D51515F"/>
    <w:rsid w:val="4E3E0088"/>
    <w:rsid w:val="4E444681"/>
    <w:rsid w:val="4FCC744F"/>
    <w:rsid w:val="4FFE5735"/>
    <w:rsid w:val="512F5595"/>
    <w:rsid w:val="52D45701"/>
    <w:rsid w:val="542C1497"/>
    <w:rsid w:val="565260E8"/>
    <w:rsid w:val="571279C6"/>
    <w:rsid w:val="580744ED"/>
    <w:rsid w:val="592D7BDA"/>
    <w:rsid w:val="5993320C"/>
    <w:rsid w:val="5B626C1A"/>
    <w:rsid w:val="5B68763A"/>
    <w:rsid w:val="5EDC23BC"/>
    <w:rsid w:val="60E57D33"/>
    <w:rsid w:val="61143ADC"/>
    <w:rsid w:val="612070BB"/>
    <w:rsid w:val="61567E15"/>
    <w:rsid w:val="628F2666"/>
    <w:rsid w:val="67B23823"/>
    <w:rsid w:val="67E72901"/>
    <w:rsid w:val="68372832"/>
    <w:rsid w:val="68A74E23"/>
    <w:rsid w:val="68AF0E7B"/>
    <w:rsid w:val="69A82E08"/>
    <w:rsid w:val="69DD7992"/>
    <w:rsid w:val="6ACA6675"/>
    <w:rsid w:val="6AD11B2B"/>
    <w:rsid w:val="6B692EAF"/>
    <w:rsid w:val="6B907A68"/>
    <w:rsid w:val="6CCE1E64"/>
    <w:rsid w:val="6D790581"/>
    <w:rsid w:val="6E711655"/>
    <w:rsid w:val="6E865F1C"/>
    <w:rsid w:val="6E902051"/>
    <w:rsid w:val="6F1E007C"/>
    <w:rsid w:val="6F497EE9"/>
    <w:rsid w:val="6F7225D5"/>
    <w:rsid w:val="6FA14630"/>
    <w:rsid w:val="6FB03001"/>
    <w:rsid w:val="6FC41446"/>
    <w:rsid w:val="70BF3442"/>
    <w:rsid w:val="71B07C13"/>
    <w:rsid w:val="72E3074F"/>
    <w:rsid w:val="74CE2BA9"/>
    <w:rsid w:val="76B67378"/>
    <w:rsid w:val="77884BEC"/>
    <w:rsid w:val="77F66179"/>
    <w:rsid w:val="78C45AF9"/>
    <w:rsid w:val="795D6472"/>
    <w:rsid w:val="79DB2ACC"/>
    <w:rsid w:val="7A275AC6"/>
    <w:rsid w:val="7A437466"/>
    <w:rsid w:val="7A7052B5"/>
    <w:rsid w:val="7C870D84"/>
    <w:rsid w:val="7E9A0B94"/>
    <w:rsid w:val="7EB2386A"/>
    <w:rsid w:val="7EB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0"/>
      <w:szCs w:val="24"/>
    </w:rPr>
  </w:style>
  <w:style w:type="paragraph" w:styleId="3">
    <w:name w:val="Body Text Indent"/>
    <w:basedOn w:val="1"/>
    <w:qFormat/>
    <w:uiPriority w:val="0"/>
    <w:pPr>
      <w:spacing w:after="156"/>
      <w:ind w:firstLine="480"/>
    </w:pPr>
    <w:rPr>
      <w:rFonts w:cs="Times New Roman"/>
      <w:kern w:val="0"/>
      <w:sz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d8bddb3-c6c5-4945-9045-513cb0e1ea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8bddb3-c6c5-4945-9045-513cb0e1eaf9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semiHidden="0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4CE2AFCD66794045B0B741BCA1ED1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2023-09-26T06:04:00Z</dcterms:created>
  <dc:creator>ZOUzhongtao</dc:creator>
  <cp:lastModifiedBy>庞红</cp:lastModifiedBy>
  <dcterms:modified xsi:type="dcterms:W3CDTF">2025-06-16T09:39:45Z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050A44440E25415883E4046294419534</vt:lpwstr>
  </property>
</Properties>
</file>