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  <w:lang w:val="en-US" w:eastAsia="zh-CN"/>
        </w:rPr>
        <w:t>改造项目前期（投决前）技术可行性咨询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彩虹小标宋" w:hAnsi="宋体" w:eastAsia="彩虹小标宋"/>
          <w:sz w:val="44"/>
          <w:szCs w:val="44"/>
          <w:lang w:eastAsia="zh-CN"/>
        </w:rPr>
      </w:pPr>
      <w:r>
        <w:rPr>
          <w:rFonts w:hint="eastAsia" w:ascii="彩虹小标宋" w:eastAsia="彩虹小标宋"/>
          <w:sz w:val="44"/>
          <w:szCs w:val="44"/>
          <w:lang w:val="en-US" w:eastAsia="zh-CN"/>
        </w:rPr>
        <w:t>服务采购需求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服务供应商要求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具有建筑设计甲级资质的建筑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设计公司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，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近三年承接的建设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工程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面积不低于</w:t>
      </w:r>
      <w:r>
        <w:rPr>
          <w:rFonts w:hint="eastAsia" w:hAnsi="彩虹粗仿宋" w:cs="彩虹粗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000平米的公寓、酒店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住宅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或同类业态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的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改造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工程的</w:t>
      </w:r>
      <w:r>
        <w:rPr>
          <w:rFonts w:hint="eastAsia" w:hAnsi="彩虹粗仿宋" w:cs="彩虹粗仿宋"/>
          <w:color w:val="000000"/>
          <w:sz w:val="32"/>
          <w:szCs w:val="32"/>
          <w:lang w:val="en-US" w:eastAsia="zh-CN"/>
        </w:rPr>
        <w:t>方案或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施工图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设计业绩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val="en-US" w:eastAsia="zh-CN"/>
        </w:rPr>
        <w:t>不少于3个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公寓或酒店类业态的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方案及土建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施工图设计经验丰富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，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具备施工落地配合经验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及相关报规流程经验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具有独立法人资格并依法取得有效营业执照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具有履行合同所必需的相关经验、政府单位沟通能力、专业人员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、专业</w:t>
      </w:r>
      <w:r>
        <w:rPr>
          <w:rFonts w:hint="eastAsia" w:ascii="彩虹粗仿宋" w:hAnsi="彩虹粗仿宋" w:eastAsia="彩虹粗仿宋" w:cs="彩虹粗仿宋"/>
          <w:sz w:val="32"/>
          <w:szCs w:val="32"/>
        </w:rPr>
        <w:t>设备和专业技术能力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有依法缴纳税收和社会保障资金的良好记录</w:t>
      </w:r>
      <w:r>
        <w:rPr>
          <w:rFonts w:hint="eastAsia" w:ascii="彩虹粗仿宋" w:hAnsi="彩虹粗仿宋" w:eastAsia="彩虹粗仿宋" w:cs="彩虹粗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left="0"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最近三年内没有骗取中标、严重违约及重大服务质量问题，经营活动中没有重大违法记录。</w:t>
      </w:r>
    </w:p>
    <w:p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line="560" w:lineRule="exact"/>
        <w:ind w:firstLine="640" w:firstLineChars="200"/>
        <w:rPr>
          <w:rFonts w:ascii="彩虹粗仿宋" w:hAnsi="彩虹粗仿宋" w:eastAsia="彩虹粗仿宋" w:cs="彩虹粗仿宋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32"/>
          <w:szCs w:val="32"/>
        </w:rPr>
        <w:t>财务状况、经营状况良好，未被“信用中国”网站列入税收违法黑名单；未被“中国执行信息公开网”列入失信被执行人名单；未被“中国政府采购网”列入政府采购严重违法失信行为记录名单；未被“国家企业信用信息公示系统”网站列入严重违法失信名单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服务品类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</w:rPr>
      </w:pPr>
      <w:r>
        <w:rPr>
          <w:rFonts w:hint="eastAsia" w:hAnsi="彩虹粗仿宋" w:cs="彩虹粗仿宋"/>
          <w:sz w:val="32"/>
          <w:szCs w:val="32"/>
          <w:lang w:val="en-US" w:eastAsia="zh-CN"/>
        </w:rPr>
        <w:t>工程设计及相关咨询服务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彩虹粗仿宋" w:hAnsi="彩虹粗仿宋" w:eastAsia="彩虹粗仿宋" w:cs="彩虹粗仿宋"/>
          <w:b/>
          <w:bCs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</w:rPr>
        <w:t>服务内容和交付成果</w:t>
      </w:r>
    </w:p>
    <w:p>
      <w:pPr>
        <w:numPr>
          <w:ilvl w:val="-1"/>
          <w:numId w:val="0"/>
        </w:numPr>
        <w:adjustRightInd w:val="0"/>
        <w:snapToGrid w:val="0"/>
        <w:spacing w:line="560" w:lineRule="atLeast"/>
        <w:ind w:firstLine="640" w:firstLineChars="0"/>
        <w:outlineLvl w:val="9"/>
        <w:rPr>
          <w:rFonts w:hint="eastAsia" w:ascii="Times New Roman" w:hAnsi="Times New Roman" w:eastAsia="彩虹粗仿宋" w:cs="Times New Roman"/>
          <w:sz w:val="32"/>
          <w:szCs w:val="24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24"/>
          <w:lang w:val="en-US" w:eastAsia="zh-CN"/>
        </w:rPr>
        <w:t>本次改造项目前期（投决前）技术可行性咨询服务的工作内容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主要</w:t>
      </w:r>
      <w:r>
        <w:rPr>
          <w:rFonts w:hint="eastAsia" w:ascii="Times New Roman" w:hAnsi="Times New Roman" w:eastAsia="彩虹粗仿宋" w:cs="Times New Roman"/>
          <w:sz w:val="32"/>
          <w:szCs w:val="24"/>
          <w:lang w:val="en-US" w:eastAsia="zh-CN"/>
        </w:rPr>
        <w:t>涵盖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存量房改造</w:t>
      </w:r>
      <w:r>
        <w:rPr>
          <w:rFonts w:hint="eastAsia" w:ascii="Times New Roman" w:hAnsi="Times New Roman" w:eastAsia="彩虹粗仿宋" w:cs="Times New Roman"/>
          <w:sz w:val="32"/>
          <w:szCs w:val="24"/>
          <w:lang w:val="en-US" w:eastAsia="zh-CN"/>
        </w:rPr>
        <w:t>项目全专业现状核查与改造规划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技术支持</w:t>
      </w:r>
      <w:r>
        <w:rPr>
          <w:rFonts w:hint="eastAsia" w:ascii="Times New Roman" w:hAnsi="Times New Roman" w:eastAsia="彩虹粗仿宋" w:cs="Times New Roman"/>
          <w:sz w:val="32"/>
          <w:szCs w:val="24"/>
          <w:lang w:val="en-US" w:eastAsia="zh-CN"/>
        </w:rPr>
        <w:t>，具体如下：</w:t>
      </w:r>
    </w:p>
    <w:p>
      <w:pPr>
        <w:numPr>
          <w:ilvl w:val="0"/>
          <w:numId w:val="3"/>
        </w:numPr>
        <w:adjustRightInd w:val="0"/>
        <w:snapToGrid w:val="0"/>
        <w:spacing w:line="560" w:lineRule="atLeast"/>
        <w:ind w:firstLine="640" w:firstLineChars="0"/>
        <w:outlineLvl w:val="9"/>
        <w:rPr>
          <w:rFonts w:hint="eastAsia" w:ascii="Times New Roman" w:cs="Times New Roman"/>
          <w:sz w:val="32"/>
          <w:szCs w:val="24"/>
          <w:lang w:val="en-US" w:eastAsia="zh-CN"/>
        </w:rPr>
      </w:pPr>
      <w:r>
        <w:rPr>
          <w:rFonts w:hint="eastAsia" w:ascii="Times New Roman" w:cs="Times New Roman"/>
          <w:sz w:val="32"/>
          <w:szCs w:val="24"/>
          <w:lang w:val="en-US" w:eastAsia="zh-CN"/>
        </w:rPr>
        <w:t>现状建筑技术评估</w:t>
      </w:r>
      <w:r>
        <w:rPr>
          <w:rFonts w:hint="default" w:ascii="Times New Roman" w:cs="Times New Roman"/>
          <w:sz w:val="32"/>
          <w:szCs w:val="24"/>
          <w:lang w:val="en-US" w:eastAsia="zh-CN"/>
        </w:rPr>
        <w:t>：对项目建筑本体外立面、平面功能、消防、结构、水暖电、景观绿化及小市政等现状情况与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竣工</w:t>
      </w:r>
      <w:r>
        <w:rPr>
          <w:rFonts w:hint="default" w:ascii="Times New Roman" w:cs="Times New Roman"/>
          <w:sz w:val="32"/>
          <w:szCs w:val="24"/>
          <w:lang w:val="en-US" w:eastAsia="zh-CN"/>
        </w:rPr>
        <w:t>图纸进行全面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差异分析</w:t>
      </w:r>
      <w:r>
        <w:rPr>
          <w:rFonts w:hint="default" w:ascii="Times New Roman" w:cs="Times New Roman"/>
          <w:sz w:val="32"/>
          <w:szCs w:val="24"/>
          <w:lang w:val="en-US" w:eastAsia="zh-CN"/>
        </w:rPr>
        <w:t>。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对现状建筑的设计合规性、现状建筑结构设计合规性和合理性进行分析并出具报告。对项目所在地报审报建相关法规、规范、标准、材料做法等相关内容进行总结并出具报告，</w:t>
      </w:r>
      <w:r>
        <w:rPr>
          <w:rFonts w:hint="default" w:ascii="Times New Roman" w:cs="Times New Roman"/>
          <w:sz w:val="32"/>
          <w:szCs w:val="24"/>
          <w:lang w:val="en-US" w:eastAsia="zh-CN"/>
        </w:rPr>
        <w:t>确保项目基础信息的准确性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atLeast"/>
        <w:ind w:firstLine="640" w:firstLineChars="0"/>
        <w:outlineLvl w:val="9"/>
        <w:rPr>
          <w:rFonts w:hint="eastAsia" w:ascii="Times New Roman" w:cs="Times New Roman"/>
          <w:sz w:val="32"/>
          <w:szCs w:val="24"/>
          <w:lang w:val="en-US" w:eastAsia="zh-CN"/>
        </w:rPr>
      </w:pPr>
      <w:r>
        <w:rPr>
          <w:rFonts w:hint="eastAsia" w:ascii="Times New Roman" w:cs="Times New Roman"/>
          <w:sz w:val="32"/>
          <w:szCs w:val="24"/>
          <w:lang w:val="en-US" w:eastAsia="zh-CN"/>
        </w:rPr>
        <w:t>拟改造规划方案</w:t>
      </w:r>
      <w:r>
        <w:rPr>
          <w:rFonts w:hint="default" w:ascii="Times New Roman" w:cs="Times New Roman"/>
          <w:sz w:val="32"/>
          <w:szCs w:val="24"/>
          <w:lang w:val="en-US" w:eastAsia="zh-CN"/>
        </w:rPr>
        <w:t>：开展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拟改造</w:t>
      </w:r>
      <w:r>
        <w:rPr>
          <w:rFonts w:hint="default" w:ascii="Times New Roman" w:cs="Times New Roman"/>
          <w:sz w:val="32"/>
          <w:szCs w:val="24"/>
          <w:lang w:val="en-US" w:eastAsia="zh-CN"/>
        </w:rPr>
        <w:t>排房规划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、功能布局、交通流线设计，比选最优方案</w:t>
      </w:r>
      <w:r>
        <w:rPr>
          <w:rFonts w:hint="default" w:ascii="Times New Roman" w:cs="Times New Roman"/>
          <w:sz w:val="32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adjustRightInd w:val="0"/>
        <w:snapToGrid w:val="0"/>
        <w:spacing w:line="560" w:lineRule="atLeast"/>
        <w:ind w:firstLine="640" w:firstLineChars="0"/>
        <w:outlineLvl w:val="9"/>
        <w:rPr>
          <w:rFonts w:hint="eastAsia" w:ascii="Times New Roman" w:cs="Times New Roman"/>
          <w:sz w:val="32"/>
          <w:szCs w:val="24"/>
          <w:lang w:val="en-US" w:eastAsia="zh-CN"/>
        </w:rPr>
      </w:pPr>
      <w:r>
        <w:rPr>
          <w:rFonts w:hint="eastAsia" w:ascii="Times New Roman" w:cs="Times New Roman"/>
          <w:sz w:val="32"/>
          <w:szCs w:val="24"/>
          <w:lang w:val="en-US" w:eastAsia="zh-CN"/>
        </w:rPr>
        <w:t>拟改造方案工程量研判</w:t>
      </w:r>
      <w:r>
        <w:rPr>
          <w:rFonts w:hint="default" w:ascii="Times New Roman" w:cs="Times New Roman"/>
          <w:sz w:val="32"/>
          <w:szCs w:val="24"/>
          <w:lang w:val="en-US" w:eastAsia="zh-CN"/>
        </w:rPr>
        <w:t>：开展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拟</w:t>
      </w:r>
      <w:r>
        <w:rPr>
          <w:rFonts w:hint="default" w:ascii="Times New Roman" w:cs="Times New Roman"/>
          <w:sz w:val="32"/>
          <w:szCs w:val="24"/>
          <w:lang w:val="en-US" w:eastAsia="zh-CN"/>
        </w:rPr>
        <w:t>改造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方案的</w:t>
      </w:r>
      <w:r>
        <w:rPr>
          <w:rFonts w:hint="default" w:ascii="Times New Roman" w:cs="Times New Roman"/>
          <w:sz w:val="32"/>
          <w:szCs w:val="24"/>
          <w:lang w:val="en-US" w:eastAsia="zh-CN"/>
        </w:rPr>
        <w:t>建筑、结构、水暖电、绿建节能等专业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技术可行性措施及合规性分析，结构改造验算评估。</w:t>
      </w:r>
    </w:p>
    <w:p>
      <w:pPr>
        <w:numPr>
          <w:ilvl w:val="0"/>
          <w:numId w:val="3"/>
        </w:numPr>
        <w:adjustRightInd w:val="0"/>
        <w:snapToGrid w:val="0"/>
        <w:spacing w:line="560" w:lineRule="atLeast"/>
        <w:ind w:firstLine="640" w:firstLineChars="0"/>
        <w:outlineLvl w:val="9"/>
        <w:rPr>
          <w:rFonts w:hint="eastAsia" w:ascii="Times New Roman" w:cs="Times New Roman"/>
          <w:sz w:val="32"/>
          <w:szCs w:val="24"/>
          <w:lang w:val="en-US" w:eastAsia="zh-CN"/>
        </w:rPr>
      </w:pPr>
      <w:r>
        <w:rPr>
          <w:rFonts w:hint="eastAsia" w:ascii="Times New Roman" w:cs="Times New Roman"/>
          <w:sz w:val="32"/>
          <w:szCs w:val="24"/>
          <w:lang w:val="en-US" w:eastAsia="zh-CN"/>
        </w:rPr>
        <w:t>预报审沟通方案：完成会商会审查文件，预报审沟通方案册，</w:t>
      </w:r>
      <w:r>
        <w:rPr>
          <w:rFonts w:hint="default" w:ascii="Times New Roman" w:cs="Times New Roman"/>
          <w:sz w:val="32"/>
          <w:szCs w:val="24"/>
          <w:lang w:val="en-US" w:eastAsia="zh-CN"/>
        </w:rPr>
        <w:t>为项目后续纳保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专家会及图纸审核</w:t>
      </w:r>
      <w:r>
        <w:rPr>
          <w:rFonts w:hint="default" w:ascii="Times New Roman" w:cs="Times New Roman"/>
          <w:sz w:val="32"/>
          <w:szCs w:val="24"/>
          <w:lang w:val="en-US" w:eastAsia="zh-CN"/>
        </w:rPr>
        <w:t>提供</w:t>
      </w:r>
      <w:r>
        <w:rPr>
          <w:rFonts w:hint="eastAsia" w:ascii="Times New Roman" w:cs="Times New Roman"/>
          <w:sz w:val="32"/>
          <w:szCs w:val="24"/>
          <w:lang w:val="en-US" w:eastAsia="zh-CN"/>
        </w:rPr>
        <w:t>技术</w:t>
      </w:r>
      <w:r>
        <w:rPr>
          <w:rFonts w:hint="default" w:ascii="Times New Roman" w:cs="Times New Roman"/>
          <w:sz w:val="32"/>
          <w:szCs w:val="24"/>
          <w:lang w:val="en-US" w:eastAsia="zh-CN"/>
        </w:rPr>
        <w:t>支撑。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服务团队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服务供应商应根据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委托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项目规模、进度等要求配备设计团队成员。服务供应商需配置1名项目总负责人对接本次服务中所有事项，项目总负责人必须为承包人正式员工，且在承包人任职满1年（需提供社保记录），项目总负责人应具备至少10年建筑方案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或</w:t>
      </w:r>
      <w:r>
        <w:rPr>
          <w:rFonts w:hint="eastAsia"/>
          <w:lang w:val="en-US" w:eastAsia="zh-CN"/>
        </w:rPr>
        <w:t>施工图设计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从业经验，持有一级建筑师执业资格证书，且以设计负责人身份承接的已完成的公寓、酒店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、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</w:rPr>
        <w:t>住宅</w:t>
      </w:r>
      <w:r>
        <w:rPr>
          <w:rFonts w:hint="eastAsia" w:ascii="彩虹粗仿宋" w:hAnsi="彩虹粗仿宋" w:eastAsia="彩虹粗仿宋" w:cs="彩虹粗仿宋"/>
          <w:color w:val="000000"/>
          <w:sz w:val="32"/>
          <w:szCs w:val="32"/>
          <w:lang w:eastAsia="zh-CN"/>
        </w:rPr>
        <w:t>或同类业态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的改造工程的建筑施工图设计业绩不少于3个；其他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专业负责人具有相关专业高级职称或注册资质（涵盖建筑、精装、结构、暖通、给排水、电气，景观，智能化等专业）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，应具备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</w:rPr>
        <w:t>至少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6</w:t>
      </w:r>
      <w:r>
        <w:rPr>
          <w:rFonts w:hint="eastAsia" w:ascii="彩虹粗仿宋" w:hAnsi="彩虹粗仿宋" w:eastAsia="彩虹粗仿宋" w:cs="彩虹粗仿宋"/>
          <w:color w:val="auto"/>
          <w:sz w:val="32"/>
          <w:szCs w:val="32"/>
        </w:rPr>
        <w:t>年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从业经验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，主要人员专业配置要求充足、完全满足本项目需求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。服务团队需保持人员稳定，未经甲方认可不得随意更换设计团队成员。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服务质量要求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符合国家及当地相关技术设计规定，满足政府主管部门的要求，满足我司过程中提出的相关要求，符合我司相关管理要求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，方案及施工图设计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成果应兼顾品质、成本及可实施性。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服务供应安排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时间要求：战略合作服务期为两年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，自合同生效起算。单一项目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自合同生效起开始提供设计服务至整体咨询服务完成。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626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lang w:val="en-US" w:eastAsia="zh-CN"/>
              </w:rPr>
              <w:t>阶段</w:t>
            </w:r>
          </w:p>
        </w:tc>
        <w:tc>
          <w:tcPr>
            <w:tcW w:w="3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lang w:val="en-US" w:eastAsia="zh-CN"/>
              </w:rPr>
              <w:t>工作内容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lang w:val="en-US" w:eastAsia="zh-CN"/>
              </w:rPr>
              <w:t>预计工作时间（工作日）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3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初筛阶段概念强排规划设计方案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3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现状评估、改造技术研判及拟改造规划设计方案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第三阶段</w:t>
            </w:r>
          </w:p>
        </w:tc>
        <w:tc>
          <w:tcPr>
            <w:tcW w:w="3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拟改造工程量研判及预报审方案文件制作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2周</w:t>
            </w:r>
          </w:p>
        </w:tc>
      </w:tr>
    </w:tbl>
    <w:p>
      <w:pPr>
        <w:numPr>
          <w:ilvl w:val="0"/>
          <w:numId w:val="4"/>
        </w:numPr>
        <w:adjustRightInd w:val="0"/>
        <w:snapToGrid w:val="0"/>
        <w:spacing w:line="560" w:lineRule="exact"/>
        <w:ind w:firstLine="640" w:firstLineChars="200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服务地点和次数：线下汇报地点北京市。线下汇报会议需满足我司要求，线上汇报沟通会议不限次数</w:t>
      </w:r>
      <w:r>
        <w:rPr>
          <w:rFonts w:hint="eastAsia" w:hAnsi="彩虹粗仿宋" w:cs="彩虹粗仿宋"/>
          <w:sz w:val="32"/>
          <w:szCs w:val="32"/>
          <w:lang w:val="en-US" w:eastAsia="zh-CN"/>
        </w:rPr>
        <w:t>，具体以后期各项目委托任务书要求为准</w:t>
      </w: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款项支付要求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 w:firstLineChars="0"/>
        <w:textAlignment w:val="auto"/>
        <w:outlineLvl w:val="9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上述工作分</w:t>
      </w:r>
      <w:r>
        <w:rPr>
          <w:rFonts w:hint="eastAsia" w:ascii="Times New Roman" w:cs="Times New Roman"/>
          <w:sz w:val="32"/>
          <w:szCs w:val="32"/>
          <w:lang w:val="en-US" w:eastAsia="zh-CN"/>
        </w:rPr>
        <w:t>阶段</w:t>
      </w: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开展，按照先服务后付款原则，未发生的设计服务在结算时扣除相应费用，具体如下：</w:t>
      </w:r>
    </w:p>
    <w:tbl>
      <w:tblPr>
        <w:tblStyle w:val="6"/>
        <w:tblW w:w="40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599"/>
        <w:gridCol w:w="1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lang w:val="en-US" w:eastAsia="zh-CN"/>
              </w:rPr>
              <w:t>阶段</w:t>
            </w:r>
          </w:p>
        </w:tc>
        <w:tc>
          <w:tcPr>
            <w:tcW w:w="3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支付节点</w:t>
            </w:r>
          </w:p>
        </w:tc>
        <w:tc>
          <w:tcPr>
            <w:tcW w:w="9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初筛阶段概念强排规划设计方案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提交成果并经甲方签署《设计成果确认单》后20个工作日内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现状调研，现状建筑技术评估。</w:t>
            </w:r>
          </w:p>
          <w:p>
            <w:pPr>
              <w:jc w:val="center"/>
              <w:rPr>
                <w:rFonts w:hint="default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提交成果并经甲方签署《设计成果确认单》后20个工作日内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第三阶段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拟改造技术、工程量研判，拟改造规划设计方案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提交成果并经甲方签署《设计成果确认单》后20个工作日内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第四阶段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汇总全部成果，完成审查文件、预报审方案文件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提交成果并经甲方签署</w:t>
            </w:r>
            <w:bookmarkStart w:id="0" w:name="_GoBack"/>
            <w:bookmarkEnd w:id="0"/>
            <w:r>
              <w:rPr>
                <w:rFonts w:hint="eastAsia" w:hAnsi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  <w:t>《设计成果确认单》后20个工作日内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hAnsi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b/>
                <w:bCs/>
                <w:kern w:val="0"/>
                <w:sz w:val="21"/>
                <w:szCs w:val="21"/>
                <w:highlight w:val="none"/>
              </w:rPr>
              <w:t>100%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ind w:firstLine="420" w:firstLineChars="200"/>
        <w:rPr>
          <w:rFonts w:hint="eastAsia" w:asci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cs="Times New Roman"/>
          <w:sz w:val="21"/>
          <w:szCs w:val="21"/>
          <w:lang w:val="en-US" w:eastAsia="zh-CN"/>
        </w:rPr>
        <w:t>备注：在各阶段实施过程中，由于其他原因导致项目终止，则已完成阶段全额付款，已开展工作但未完成阶段仅支付该阶段咨询费用的</w:t>
      </w:r>
      <w:r>
        <w:rPr>
          <w:rFonts w:hint="eastAsia" w:ascii="彩虹粗仿宋" w:hAnsi="彩虹粗仿宋" w:eastAsia="彩虹粗仿宋" w:cs="彩虹粗仿宋"/>
          <w:sz w:val="21"/>
          <w:szCs w:val="21"/>
          <w:lang w:val="en-US" w:eastAsia="zh-CN"/>
        </w:rPr>
        <w:t>50%</w:t>
      </w:r>
      <w:r>
        <w:rPr>
          <w:rFonts w:hint="eastAsia" w:ascii="Times New Roman" w:cs="Times New Roman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每次付款前，供应商向我司开具与付款金额等额且合法有效的增值税专用发票。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b/>
          <w:bCs/>
          <w:sz w:val="32"/>
          <w:szCs w:val="32"/>
          <w:lang w:val="en-US" w:eastAsia="zh-CN"/>
        </w:rPr>
        <w:t>报价要求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彩虹粗仿宋" w:cs="Times New Roman"/>
          <w:sz w:val="32"/>
          <w:szCs w:val="32"/>
          <w:lang w:val="en-US" w:eastAsia="zh-CN"/>
        </w:rPr>
        <w:t>供应商根据提供的报价清单进行报价，报价中包含提供完整服务所需的一切费用，无其余敞口事项，我司不再支付报价单以外任何费用。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采购需求联系人：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default" w:ascii="彩虹粗仿宋" w:hAnsi="彩虹粗仿宋" w:eastAsia="彩虹粗仿宋" w:cs="彩虹粗仿宋"/>
          <w:sz w:val="32"/>
          <w:szCs w:val="32"/>
          <w:lang w:val="en-US" w:eastAsia="zh-CN"/>
        </w:rPr>
      </w:pPr>
      <w:r>
        <w:rPr>
          <w:rFonts w:hint="eastAsia" w:ascii="彩虹粗仿宋" w:hAnsi="彩虹粗仿宋" w:eastAsia="彩虹粗仿宋" w:cs="彩虹粗仿宋"/>
          <w:sz w:val="32"/>
          <w:szCs w:val="32"/>
          <w:lang w:val="en-US" w:eastAsia="zh-CN"/>
        </w:rPr>
        <w:t>部门负责人：</w:t>
      </w:r>
    </w:p>
    <w:p>
      <w:pPr>
        <w:pStyle w:val="4"/>
        <w:spacing w:line="56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BC95D"/>
    <w:multiLevelType w:val="singleLevel"/>
    <w:tmpl w:val="B59BC95D"/>
    <w:lvl w:ilvl="0" w:tentative="0">
      <w:start w:val="1"/>
      <w:numFmt w:val="decimal"/>
      <w:suff w:val="nothing"/>
      <w:lvlText w:val="%1、"/>
      <w:lvlJc w:val="left"/>
      <w:rPr>
        <w:rFonts w:hint="default" w:ascii="彩虹粗仿宋" w:hAnsi="彩虹粗仿宋" w:eastAsia="彩虹粗仿宋" w:cs="彩虹粗仿宋"/>
        <w:sz w:val="32"/>
        <w:szCs w:val="32"/>
      </w:rPr>
    </w:lvl>
  </w:abstractNum>
  <w:abstractNum w:abstractNumId="1">
    <w:nsid w:val="B83875F2"/>
    <w:multiLevelType w:val="singleLevel"/>
    <w:tmpl w:val="B83875F2"/>
    <w:lvl w:ilvl="0" w:tentative="0">
      <w:start w:val="1"/>
      <w:numFmt w:val="decimal"/>
      <w:suff w:val="nothing"/>
      <w:lvlText w:val="%1、"/>
      <w:lvlJc w:val="left"/>
      <w:rPr>
        <w:rFonts w:hint="default" w:ascii="彩虹粗仿宋" w:hAnsi="彩虹粗仿宋" w:eastAsia="彩虹粗仿宋" w:cs="彩虹粗仿宋"/>
        <w:sz w:val="32"/>
        <w:szCs w:val="32"/>
      </w:rPr>
    </w:lvl>
  </w:abstractNum>
  <w:abstractNum w:abstractNumId="2">
    <w:nsid w:val="D79248BE"/>
    <w:multiLevelType w:val="singleLevel"/>
    <w:tmpl w:val="D79248BE"/>
    <w:lvl w:ilvl="0" w:tentative="0">
      <w:start w:val="1"/>
      <w:numFmt w:val="chineseCounting"/>
      <w:suff w:val="nothing"/>
      <w:lvlText w:val="%1、"/>
      <w:lvlJc w:val="left"/>
      <w:rPr>
        <w:rFonts w:hint="eastAsia" w:ascii="彩虹粗仿宋" w:hAnsi="彩虹粗仿宋" w:eastAsia="彩虹粗仿宋" w:cs="彩虹粗仿宋"/>
        <w:sz w:val="32"/>
        <w:szCs w:val="32"/>
      </w:rPr>
    </w:lvl>
  </w:abstractNum>
  <w:abstractNum w:abstractNumId="3">
    <w:nsid w:val="16DB282E"/>
    <w:multiLevelType w:val="singleLevel"/>
    <w:tmpl w:val="16DB282E"/>
    <w:lvl w:ilvl="0" w:tentative="0">
      <w:start w:val="1"/>
      <w:numFmt w:val="decimal"/>
      <w:suff w:val="nothing"/>
      <w:lvlText w:val="%1、"/>
      <w:lvlJc w:val="left"/>
      <w:rPr>
        <w:rFonts w:hint="default" w:ascii="彩虹粗仿宋" w:hAnsi="彩虹粗仿宋" w:eastAsia="彩虹粗仿宋" w:cs="彩虹粗仿宋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00A4A"/>
    <w:rsid w:val="012958F6"/>
    <w:rsid w:val="02FA5B72"/>
    <w:rsid w:val="03546302"/>
    <w:rsid w:val="0466617C"/>
    <w:rsid w:val="05253B7D"/>
    <w:rsid w:val="068B4749"/>
    <w:rsid w:val="072E58CA"/>
    <w:rsid w:val="08150446"/>
    <w:rsid w:val="087F1449"/>
    <w:rsid w:val="0CAC64EC"/>
    <w:rsid w:val="0CC84203"/>
    <w:rsid w:val="0D0D2779"/>
    <w:rsid w:val="0E627828"/>
    <w:rsid w:val="0F647FF6"/>
    <w:rsid w:val="10123CEB"/>
    <w:rsid w:val="10790217"/>
    <w:rsid w:val="10885AE6"/>
    <w:rsid w:val="12452986"/>
    <w:rsid w:val="131320DA"/>
    <w:rsid w:val="163F029D"/>
    <w:rsid w:val="19C26650"/>
    <w:rsid w:val="1A405F82"/>
    <w:rsid w:val="1A5A3E89"/>
    <w:rsid w:val="1A9C47B0"/>
    <w:rsid w:val="1B1A32D4"/>
    <w:rsid w:val="1B93777B"/>
    <w:rsid w:val="1B9B1759"/>
    <w:rsid w:val="1BE2079A"/>
    <w:rsid w:val="1CE407F6"/>
    <w:rsid w:val="1F0E2AE0"/>
    <w:rsid w:val="1FC31B28"/>
    <w:rsid w:val="20DD1FBE"/>
    <w:rsid w:val="214E70B1"/>
    <w:rsid w:val="221B033F"/>
    <w:rsid w:val="22DA593E"/>
    <w:rsid w:val="231D0E4E"/>
    <w:rsid w:val="24DD3FE1"/>
    <w:rsid w:val="24E9569E"/>
    <w:rsid w:val="25A4254E"/>
    <w:rsid w:val="267104F3"/>
    <w:rsid w:val="27976201"/>
    <w:rsid w:val="29B42CF8"/>
    <w:rsid w:val="2A225D64"/>
    <w:rsid w:val="2AA66A22"/>
    <w:rsid w:val="2AFF435C"/>
    <w:rsid w:val="2B141BDE"/>
    <w:rsid w:val="2BD559B4"/>
    <w:rsid w:val="2BFE73BA"/>
    <w:rsid w:val="2F326AD7"/>
    <w:rsid w:val="2FD45DE0"/>
    <w:rsid w:val="31CD6840"/>
    <w:rsid w:val="334254A8"/>
    <w:rsid w:val="339B5B37"/>
    <w:rsid w:val="355C7F1C"/>
    <w:rsid w:val="36D37903"/>
    <w:rsid w:val="387D67AB"/>
    <w:rsid w:val="3891480B"/>
    <w:rsid w:val="39A9208B"/>
    <w:rsid w:val="3AAF4BD2"/>
    <w:rsid w:val="3C0B4937"/>
    <w:rsid w:val="3C8B1FD0"/>
    <w:rsid w:val="3CD32E37"/>
    <w:rsid w:val="3D775CE3"/>
    <w:rsid w:val="3D9E7EE6"/>
    <w:rsid w:val="40F70F22"/>
    <w:rsid w:val="41926E18"/>
    <w:rsid w:val="4242734C"/>
    <w:rsid w:val="42E5074D"/>
    <w:rsid w:val="446F0254"/>
    <w:rsid w:val="448A687F"/>
    <w:rsid w:val="44EF1E27"/>
    <w:rsid w:val="45B52CE1"/>
    <w:rsid w:val="474E2C0B"/>
    <w:rsid w:val="48020130"/>
    <w:rsid w:val="48C61172"/>
    <w:rsid w:val="4A9A7917"/>
    <w:rsid w:val="4AC666BA"/>
    <w:rsid w:val="4AF5E561"/>
    <w:rsid w:val="4B0574A3"/>
    <w:rsid w:val="4C675DE6"/>
    <w:rsid w:val="4CF40ECD"/>
    <w:rsid w:val="4D221D9C"/>
    <w:rsid w:val="4D966662"/>
    <w:rsid w:val="4DCB0F30"/>
    <w:rsid w:val="4F7B4D95"/>
    <w:rsid w:val="53034162"/>
    <w:rsid w:val="53A15B43"/>
    <w:rsid w:val="53B312E1"/>
    <w:rsid w:val="55AB5B98"/>
    <w:rsid w:val="55C7591B"/>
    <w:rsid w:val="5C534477"/>
    <w:rsid w:val="5DA00A4A"/>
    <w:rsid w:val="5F5D7283"/>
    <w:rsid w:val="5F7FFD6F"/>
    <w:rsid w:val="6014572D"/>
    <w:rsid w:val="60672F83"/>
    <w:rsid w:val="619F2CB5"/>
    <w:rsid w:val="639B3D7F"/>
    <w:rsid w:val="642B3664"/>
    <w:rsid w:val="64D65CFB"/>
    <w:rsid w:val="657349D2"/>
    <w:rsid w:val="66BA4C17"/>
    <w:rsid w:val="6855696F"/>
    <w:rsid w:val="6A5E58EC"/>
    <w:rsid w:val="6A8504D0"/>
    <w:rsid w:val="6AF05745"/>
    <w:rsid w:val="6B455CFD"/>
    <w:rsid w:val="6FF7BE35"/>
    <w:rsid w:val="710E5E8B"/>
    <w:rsid w:val="718A1D17"/>
    <w:rsid w:val="72A46970"/>
    <w:rsid w:val="732107D5"/>
    <w:rsid w:val="7351733F"/>
    <w:rsid w:val="73CD43C4"/>
    <w:rsid w:val="73EA7F9A"/>
    <w:rsid w:val="75D23B5A"/>
    <w:rsid w:val="77585F7E"/>
    <w:rsid w:val="77651D73"/>
    <w:rsid w:val="777B0693"/>
    <w:rsid w:val="77974740"/>
    <w:rsid w:val="779C67B0"/>
    <w:rsid w:val="77BF4FE4"/>
    <w:rsid w:val="77CC2A1C"/>
    <w:rsid w:val="797A39DC"/>
    <w:rsid w:val="79B85A3F"/>
    <w:rsid w:val="7A1E5CF8"/>
    <w:rsid w:val="7ABE2CD8"/>
    <w:rsid w:val="7E502C4A"/>
    <w:rsid w:val="7FBFA9DC"/>
    <w:rsid w:val="97F7BA86"/>
    <w:rsid w:val="9CBD2646"/>
    <w:rsid w:val="BB779CEE"/>
    <w:rsid w:val="BE5E34FA"/>
    <w:rsid w:val="D17F1C41"/>
    <w:rsid w:val="FF7FC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彩虹粗仿宋" w:hAnsi="Times New Roman" w:eastAsia="彩虹粗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56"/>
      <w:ind w:firstLine="480"/>
    </w:pPr>
    <w:rPr>
      <w:rFonts w:cs="Times New Roman"/>
      <w:kern w:val="0"/>
      <w:sz w:val="24"/>
    </w:rPr>
  </w:style>
  <w:style w:type="paragraph" w:styleId="4">
    <w:name w:val="Block Text"/>
    <w:basedOn w:val="1"/>
    <w:unhideWhenUsed/>
    <w:qFormat/>
    <w:uiPriority w:val="99"/>
    <w:pPr>
      <w:snapToGrid w:val="0"/>
    </w:pPr>
    <w:rPr>
      <w:rFonts w:ascii="Arial" w:hAnsi="Arial" w:eastAsia="黑体"/>
      <w:sz w:val="24"/>
    </w:rPr>
  </w:style>
  <w:style w:type="paragraph" w:styleId="5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0"/>
      <w:szCs w:val="24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1215</Words>
  <Characters>1224</Characters>
  <Lines>0</Lines>
  <Paragraphs>0</Paragraphs>
  <TotalTime>9</TotalTime>
  <ScaleCrop>false</ScaleCrop>
  <LinksUpToDate>false</LinksUpToDate>
  <CharactersWithSpaces>1224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2025-07-09T01:27:00Z</dcterms:created>
  <dc:creator>dinan</dc:creator>
  <cp:lastModifiedBy>底楠</cp:lastModifiedBy>
  <dcterms:modified xsi:type="dcterms:W3CDTF">2025-08-27T10:17:34Z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806309647216450892E7CB2FE5FE7DFA</vt:lpwstr>
  </property>
  <property fmtid="{D5CDD505-2E9C-101B-9397-08002B2CF9AE}" pid="4" name="KSOTemplateDocerSaveRecord">
    <vt:lpwstr>eyJoZGlkIjoiYjU4YjVhMmIzZjRmOTMxMTNjNzhjOTQzMDY4OGY5NjIiLCJ1c2VySWQiOiI0MzI3NjU2MDAifQ==</vt:lpwstr>
  </property>
</Properties>
</file>